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9" w:rsidRPr="007A086F" w:rsidRDefault="00800519" w:rsidP="00800519">
      <w:p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</w:pPr>
      <w:r w:rsidRPr="00800519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Performance and waiting times as at </w:t>
      </w:r>
      <w:r w:rsidRPr="007A086F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1 January 2019</w:t>
      </w:r>
    </w:p>
    <w:p w:rsidR="00800519" w:rsidRPr="00800519" w:rsidRDefault="00800519" w:rsidP="00800519">
      <w:pPr>
        <w:spacing w:before="120" w:after="240" w:line="360" w:lineRule="atLeast"/>
        <w:rPr>
          <w:rFonts w:ascii="Arial" w:eastAsia="Times New Roman" w:hAnsi="Arial" w:cs="Arial"/>
          <w:color w:val="404040"/>
          <w:lang w:eastAsia="en-GB"/>
        </w:rPr>
      </w:pPr>
      <w:r w:rsidRPr="007A086F">
        <w:rPr>
          <w:rFonts w:ascii="Arial" w:eastAsia="Times New Roman" w:hAnsi="Arial" w:cs="Arial"/>
          <w:color w:val="404040"/>
          <w:lang w:eastAsia="en-GB"/>
        </w:rPr>
        <w:t>The performance data below is for the period 1st October – 31</w:t>
      </w:r>
      <w:r w:rsidRPr="007A086F">
        <w:rPr>
          <w:rFonts w:ascii="Arial" w:eastAsia="Times New Roman" w:hAnsi="Arial" w:cs="Arial"/>
          <w:color w:val="404040"/>
          <w:vertAlign w:val="superscript"/>
          <w:lang w:eastAsia="en-GB"/>
        </w:rPr>
        <w:t>st</w:t>
      </w:r>
      <w:r w:rsidRPr="007A086F">
        <w:rPr>
          <w:rFonts w:ascii="Arial" w:eastAsia="Times New Roman" w:hAnsi="Arial" w:cs="Arial"/>
          <w:color w:val="404040"/>
          <w:lang w:eastAsia="en-GB"/>
        </w:rPr>
        <w:t xml:space="preserve"> December 2018 (Quarter 3 2018/19)</w:t>
      </w:r>
      <w:r w:rsidR="00613BD9" w:rsidRPr="007A086F">
        <w:rPr>
          <w:rFonts w:ascii="Arial" w:eastAsia="Times New Roman" w:hAnsi="Arial" w:cs="Arial"/>
          <w:color w:val="404040"/>
          <w:lang w:eastAsia="en-GB"/>
        </w:rPr>
        <w:t xml:space="preserve"> with the exception of the 31 and 62 day cancer targets which are a quarter further in areas (Quarter 2 2018/19)</w:t>
      </w:r>
      <w:r w:rsidRPr="007A086F">
        <w:rPr>
          <w:rFonts w:ascii="Arial" w:eastAsia="Times New Roman" w:hAnsi="Arial" w:cs="Arial"/>
          <w:color w:val="404040"/>
          <w:lang w:eastAsia="en-GB"/>
        </w:rPr>
        <w:t>.</w:t>
      </w:r>
      <w:r w:rsidRPr="00800519">
        <w:rPr>
          <w:rFonts w:ascii="Arial" w:eastAsia="Times New Roman" w:hAnsi="Arial" w:cs="Arial"/>
          <w:color w:val="404040"/>
          <w:lang w:eastAsia="en-GB"/>
        </w:rPr>
        <w:t xml:space="preserve"> We aim to update waiting times within 6 weeks of the end of each financial quarter, with the next set of figures due t</w:t>
      </w:r>
      <w:r>
        <w:rPr>
          <w:rFonts w:ascii="Arial" w:eastAsia="Times New Roman" w:hAnsi="Arial" w:cs="Arial"/>
          <w:color w:val="404040"/>
          <w:lang w:eastAsia="en-GB"/>
        </w:rPr>
        <w:t>o be published by early May</w:t>
      </w:r>
      <w:r w:rsidRPr="00800519">
        <w:rPr>
          <w:rFonts w:ascii="Arial" w:eastAsia="Times New Roman" w:hAnsi="Arial" w:cs="Arial"/>
          <w:color w:val="404040"/>
          <w:lang w:eastAsia="en-GB"/>
        </w:rPr>
        <w:t xml:space="preserve"> 2019.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1739"/>
        <w:gridCol w:w="2186"/>
      </w:tblGrid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Life threatening 999 calls for an ambulance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75% of life threatening 999 calls attended within 8 minutes by an emergency responder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New standards to be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95% of life threatening 999 calls attended by crewed ambulance within 19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 xml:space="preserve">implemented next quarter 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Hospital care 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Emergency Department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95% of patients admitted, transferred or discharged within four hours of arrival at the Emergency Department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Worsened by 2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Cancer Care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93% of patients referred to hospital with suspected cancer seen within 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Improved by 3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96% of patients diagnosed with cancer receiving treatment within 31 days of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C876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97</w:t>
            </w:r>
            <w:r w:rsidR="00800519" w:rsidRPr="007A086F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C876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Improved by 2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85% of patients diagnosed with cancer receiving treatment within 62 days of urgent referral by 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C876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80</w:t>
            </w:r>
            <w:r w:rsidR="00800519" w:rsidRPr="007A086F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C876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Improved by 1 percentage point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Outpatient appointments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100% of patients seen for their first outpatient appointment within 52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No change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three months for their first hospital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FD5036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67</w:t>
            </w:r>
            <w:r w:rsidR="00800519" w:rsidRPr="007A086F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FD5036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Worsened by 2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A further breakdown of the </w:t>
            </w:r>
            <w:hyperlink r:id="rId5" w:history="1">
              <w:r w:rsidRPr="00800519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800519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outpatient</w:t>
              </w:r>
              <w:r w:rsidRPr="00800519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, by specialty, for this quarter is available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Inpatient appointments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100% of patients have their operation or procedure within 52 weeks of being placed on the waiting list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FD5036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87</w:t>
            </w:r>
            <w:r w:rsidR="00800519" w:rsidRPr="007A086F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FD5036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Worsened by 3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FD5036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27</w:t>
            </w:r>
            <w:r w:rsidR="00800519" w:rsidRPr="007A086F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7A086F" w:rsidRDefault="00FD5036" w:rsidP="00FD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7A086F">
              <w:rPr>
                <w:rFonts w:ascii="Arial" w:eastAsia="Times New Roman" w:hAnsi="Arial" w:cs="Arial"/>
                <w:color w:val="00467A"/>
                <w:lang w:eastAsia="en-GB"/>
              </w:rPr>
              <w:t>Improved by 5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404040"/>
                <w:lang w:eastAsia="en-GB"/>
              </w:rPr>
              <w:t>A further breakdown of the </w:t>
            </w:r>
            <w:hyperlink r:id="rId6" w:history="1">
              <w:r w:rsidRPr="00800519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800519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inpatient</w:t>
              </w:r>
              <w:r w:rsidRPr="00800519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800519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 </w:t>
            </w:r>
          </w:p>
          <w:p w:rsidR="00800519" w:rsidRPr="00800519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404040"/>
                <w:lang w:eastAsia="en-GB"/>
              </w:rPr>
              <w:t>A further breakdown of the </w:t>
            </w:r>
            <w:hyperlink r:id="rId7" w:history="1">
              <w:r w:rsidRPr="00800519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 for </w:t>
              </w:r>
              <w:r w:rsidRPr="00800519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day case</w:t>
              </w:r>
              <w:r w:rsidRPr="00800519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800519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</w:t>
            </w:r>
          </w:p>
        </w:tc>
      </w:tr>
    </w:tbl>
    <w:p w:rsidR="00F947EB" w:rsidRDefault="007A086F">
      <w:bookmarkStart w:id="0" w:name="_GoBack"/>
      <w:bookmarkEnd w:id="0"/>
    </w:p>
    <w:sectPr w:rsidR="00F9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19"/>
    <w:rsid w:val="00613BD9"/>
    <w:rsid w:val="006276F6"/>
    <w:rsid w:val="007A086F"/>
    <w:rsid w:val="007F1E89"/>
    <w:rsid w:val="00800519"/>
    <w:rsid w:val="00C876E2"/>
    <w:rsid w:val="00F41BA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BF0DB-2BA9-4AA2-9A9C-29932F3B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5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519"/>
    <w:rPr>
      <w:b/>
      <w:bCs/>
    </w:rPr>
  </w:style>
  <w:style w:type="paragraph" w:styleId="NormalWeb">
    <w:name w:val="Normal (Web)"/>
    <w:basedOn w:val="Normal"/>
    <w:uiPriority w:val="99"/>
    <w:unhideWhenUsed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05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m/media/1363530/day-case-only-waiting-list-breakdown-20181001.xls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s://www.gov.im/media/1363532/inpatient-only-waiting-list-breakdown-20181001.xls" TargetMode="External"/><Relationship Id="rId5" Type="http://schemas.openxmlformats.org/officeDocument/2006/relationships/hyperlink" Target="https://www.gov.im/media/1363531/outpatient-waiting-list-breakdown-2018100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432</Words>
  <Characters>2469</Characters>
  <Application>Microsoft Office Word</Application>
  <DocSecurity>0</DocSecurity>
  <Lines>20</Lines>
  <Paragraphs>5</Paragraphs>
  <ScaleCrop>false</ScaleCrop>
  <Company>Isle of Man Government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Craine, Martin</dc:creator>
  <cp:lastModifiedBy>Craine, Martin</cp:lastModifiedBy>
  <cp:revision>5</cp:revision>
  <cp:lastPrinted>2019-01-30T11:51:00Z</cp:lastPrinted>
  <dcterms:created xsi:type="dcterms:W3CDTF">2019-01-14T14:07:00Z</dcterms:created>
  <dcterms:modified xsi:type="dcterms:W3CDTF">2020-11-04T15:46:00Z</dcterms:modified>
</cp:coreProperties>
</file>