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3E0" w:rsidRDefault="008373E0">
      <w:pPr>
        <w:rPr>
          <w:rFonts w:eastAsia="MS Mincho"/>
          <w:color w:val="000000"/>
          <w:szCs w:val="24"/>
        </w:rPr>
      </w:pPr>
      <w:bookmarkStart w:id="0" w:name="_Toc301299275"/>
      <w:bookmarkStart w:id="1" w:name="_Toc303174720"/>
      <w:bookmarkStart w:id="2" w:name="_Toc309812639"/>
      <w:bookmarkStart w:id="3" w:name="_Toc309813439"/>
      <w:bookmarkStart w:id="4" w:name="_GoBack"/>
      <w:bookmarkEnd w:id="4"/>
    </w:p>
    <w:p w:rsidR="00B35262" w:rsidRDefault="00D733C1" w:rsidP="00B35262">
      <w:pPr>
        <w:pStyle w:val="IOMScheduleHeading"/>
      </w:pPr>
      <w:bookmarkStart w:id="5" w:name="_Toc505872622"/>
      <w:bookmarkStart w:id="6" w:name="_Toc505957729"/>
      <w:bookmarkStart w:id="7" w:name="_Toc494983792"/>
      <w:bookmarkStart w:id="8" w:name="_Toc495052806"/>
      <w:r w:rsidRPr="004B53F6">
        <w:t xml:space="preserve">SCHEDULE </w:t>
      </w:r>
      <w:r w:rsidR="00A92E8C">
        <w:t>5</w:t>
      </w:r>
      <w:bookmarkEnd w:id="5"/>
      <w:bookmarkEnd w:id="6"/>
    </w:p>
    <w:p w:rsidR="008373E0" w:rsidRDefault="008373E0" w:rsidP="00653A59">
      <w:pPr>
        <w:pStyle w:val="IOMScheduleSubHeading"/>
      </w:pPr>
      <w:bookmarkStart w:id="9" w:name="_Toc505872623"/>
      <w:bookmarkStart w:id="10" w:name="_Toc505957730"/>
      <w:r w:rsidRPr="00653A59">
        <w:t>Financial Statements Template for Local Government Bodies</w:t>
      </w:r>
      <w:bookmarkEnd w:id="7"/>
      <w:bookmarkEnd w:id="8"/>
      <w:bookmarkEnd w:id="9"/>
      <w:bookmarkEnd w:id="10"/>
    </w:p>
    <w:p w:rsidR="003B4EE2" w:rsidRPr="00B35262" w:rsidRDefault="003B4EE2" w:rsidP="00AA0E3B">
      <w:pPr>
        <w:pStyle w:val="IOMScheduleSubSubHeading"/>
      </w:pPr>
      <w:r>
        <w:t>(Regulation 10)</w:t>
      </w:r>
    </w:p>
    <w:p w:rsidR="008373E0" w:rsidRPr="008373E0" w:rsidRDefault="008373E0" w:rsidP="008373E0">
      <w:pPr>
        <w:jc w:val="center"/>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FF4CF6" w:rsidRDefault="008373E0" w:rsidP="008373E0">
      <w:pPr>
        <w:tabs>
          <w:tab w:val="left" w:pos="567"/>
          <w:tab w:val="left" w:pos="1701"/>
          <w:tab w:val="right" w:pos="9072"/>
        </w:tabs>
        <w:suppressAutoHyphens/>
        <w:jc w:val="both"/>
        <w:rPr>
          <w:b/>
          <w:sz w:val="28"/>
          <w:lang w:eastAsia="en-GB"/>
        </w:rPr>
      </w:pPr>
      <w:r w:rsidRPr="008373E0">
        <w:rPr>
          <w:rFonts w:ascii="Tahoma" w:hAnsi="Tahoma"/>
          <w:b/>
          <w:sz w:val="36"/>
          <w:lang w:eastAsia="en-GB"/>
        </w:rPr>
        <w:tab/>
      </w:r>
      <w:r w:rsidRPr="00FF4CF6">
        <w:rPr>
          <w:b/>
          <w:sz w:val="36"/>
          <w:lang w:eastAsia="en-GB"/>
        </w:rPr>
        <w:tab/>
        <w:t>Isle of Man Local Authority</w:t>
      </w:r>
    </w:p>
    <w:p w:rsidR="008373E0" w:rsidRPr="00FF4CF6" w:rsidRDefault="008373E0" w:rsidP="008373E0">
      <w:pPr>
        <w:tabs>
          <w:tab w:val="left" w:pos="567"/>
          <w:tab w:val="left" w:pos="1701"/>
          <w:tab w:val="right" w:pos="9072"/>
        </w:tabs>
        <w:suppressAutoHyphens/>
        <w:jc w:val="both"/>
        <w:rPr>
          <w:b/>
          <w:sz w:val="28"/>
          <w:lang w:eastAsia="en-GB"/>
        </w:rPr>
      </w:pPr>
    </w:p>
    <w:p w:rsidR="008373E0" w:rsidRPr="00FF4CF6" w:rsidRDefault="008373E0" w:rsidP="008373E0">
      <w:pPr>
        <w:tabs>
          <w:tab w:val="left" w:pos="567"/>
          <w:tab w:val="left" w:pos="1701"/>
          <w:tab w:val="right" w:pos="9072"/>
        </w:tabs>
        <w:suppressAutoHyphens/>
        <w:jc w:val="both"/>
        <w:rPr>
          <w:b/>
          <w:sz w:val="26"/>
          <w:lang w:eastAsia="en-GB"/>
        </w:rPr>
      </w:pPr>
      <w:r w:rsidRPr="00FF4CF6">
        <w:rPr>
          <w:b/>
          <w:sz w:val="28"/>
          <w:lang w:eastAsia="en-GB"/>
        </w:rPr>
        <w:tab/>
      </w:r>
      <w:r w:rsidRPr="00FF4CF6">
        <w:rPr>
          <w:b/>
          <w:sz w:val="28"/>
          <w:lang w:eastAsia="en-GB"/>
        </w:rPr>
        <w:tab/>
        <w:t>Financial Statements</w:t>
      </w:r>
    </w:p>
    <w:p w:rsidR="008373E0" w:rsidRPr="00FF4CF6" w:rsidRDefault="008373E0" w:rsidP="008373E0">
      <w:pPr>
        <w:tabs>
          <w:tab w:val="left" w:pos="567"/>
          <w:tab w:val="left" w:pos="1701"/>
          <w:tab w:val="right" w:pos="9072"/>
        </w:tabs>
        <w:suppressAutoHyphens/>
        <w:jc w:val="both"/>
        <w:rPr>
          <w:b/>
          <w:sz w:val="26"/>
          <w:lang w:eastAsia="en-GB"/>
        </w:rPr>
      </w:pPr>
    </w:p>
    <w:p w:rsidR="008373E0" w:rsidRPr="00FF4CF6" w:rsidRDefault="008373E0" w:rsidP="008373E0">
      <w:pPr>
        <w:tabs>
          <w:tab w:val="left" w:pos="567"/>
          <w:tab w:val="left" w:pos="1701"/>
          <w:tab w:val="right" w:pos="9072"/>
        </w:tabs>
        <w:suppressAutoHyphens/>
        <w:jc w:val="both"/>
        <w:rPr>
          <w:b/>
          <w:lang w:eastAsia="en-GB"/>
        </w:rPr>
      </w:pPr>
      <w:r w:rsidRPr="00FF4CF6">
        <w:rPr>
          <w:b/>
          <w:lang w:eastAsia="en-GB"/>
        </w:rPr>
        <w:tab/>
      </w:r>
      <w:r w:rsidRPr="00FF4CF6">
        <w:rPr>
          <w:b/>
          <w:lang w:eastAsia="en-GB"/>
        </w:rPr>
        <w:tab/>
        <w:t>For the year ended 31 March 20XX</w:t>
      </w:r>
    </w:p>
    <w:p w:rsidR="008373E0" w:rsidRPr="00FF4CF6" w:rsidRDefault="008373E0" w:rsidP="008373E0">
      <w:pPr>
        <w:tabs>
          <w:tab w:val="left" w:pos="567"/>
          <w:tab w:val="left" w:pos="1701"/>
          <w:tab w:val="right" w:pos="9072"/>
        </w:tabs>
        <w:suppressAutoHyphens/>
        <w:jc w:val="both"/>
        <w:rPr>
          <w:lang w:eastAsia="en-GB"/>
        </w:rPr>
      </w:pPr>
    </w:p>
    <w:p w:rsidR="008373E0" w:rsidRPr="00FF4CF6" w:rsidRDefault="008373E0" w:rsidP="008373E0">
      <w:pPr>
        <w:tabs>
          <w:tab w:val="left" w:pos="567"/>
          <w:tab w:val="left" w:pos="1701"/>
          <w:tab w:val="right" w:pos="9072"/>
        </w:tabs>
        <w:suppressAutoHyphens/>
        <w:jc w:val="both"/>
        <w:rPr>
          <w:lang w:eastAsia="en-GB"/>
        </w:rPr>
      </w:pPr>
    </w:p>
    <w:p w:rsidR="008373E0" w:rsidRPr="00FF4CF6" w:rsidRDefault="008373E0" w:rsidP="008373E0">
      <w:pPr>
        <w:tabs>
          <w:tab w:val="left" w:pos="567"/>
          <w:tab w:val="left" w:pos="1701"/>
          <w:tab w:val="right" w:pos="9072"/>
        </w:tabs>
        <w:suppressAutoHyphens/>
        <w:jc w:val="both"/>
        <w:rPr>
          <w:lang w:eastAsia="en-GB"/>
        </w:rPr>
      </w:pPr>
    </w:p>
    <w:p w:rsidR="008373E0" w:rsidRPr="00FF4CF6" w:rsidRDefault="008373E0" w:rsidP="008373E0">
      <w:pPr>
        <w:tabs>
          <w:tab w:val="left" w:pos="567"/>
          <w:tab w:val="left" w:pos="1701"/>
          <w:tab w:val="right" w:pos="9072"/>
        </w:tabs>
        <w:suppressAutoHyphens/>
        <w:jc w:val="both"/>
        <w:rPr>
          <w:lang w:eastAsia="en-GB"/>
        </w:rPr>
      </w:pPr>
    </w:p>
    <w:p w:rsidR="008373E0" w:rsidRPr="00FF4CF6" w:rsidRDefault="008373E0" w:rsidP="008373E0">
      <w:pPr>
        <w:tabs>
          <w:tab w:val="left" w:pos="567"/>
          <w:tab w:val="left" w:pos="1701"/>
          <w:tab w:val="right" w:pos="9072"/>
        </w:tabs>
        <w:suppressAutoHyphens/>
        <w:jc w:val="both"/>
        <w:rPr>
          <w:lang w:eastAsia="en-GB"/>
        </w:rPr>
      </w:pPr>
    </w:p>
    <w:p w:rsidR="008373E0" w:rsidRPr="00FF4CF6" w:rsidRDefault="008373E0" w:rsidP="008373E0">
      <w:pPr>
        <w:tabs>
          <w:tab w:val="left" w:pos="-1368"/>
          <w:tab w:val="left" w:pos="567"/>
          <w:tab w:val="left" w:pos="1701"/>
          <w:tab w:val="left" w:pos="2487"/>
        </w:tabs>
        <w:suppressAutoHyphens/>
        <w:ind w:right="141"/>
        <w:rPr>
          <w:i/>
          <w:spacing w:val="-3"/>
          <w:szCs w:val="22"/>
          <w:lang w:eastAsia="en-GB"/>
        </w:rPr>
      </w:pPr>
      <w:r w:rsidRPr="00FF4CF6">
        <w:rPr>
          <w:i/>
          <w:spacing w:val="-3"/>
          <w:szCs w:val="22"/>
          <w:lang w:eastAsia="en-GB"/>
        </w:rPr>
        <w:t xml:space="preserve">[Accounting policies, primary statement line items, and notes are only required for material areas, </w:t>
      </w:r>
      <w:r w:rsidR="00A33805">
        <w:rPr>
          <w:i/>
          <w:spacing w:val="-3"/>
          <w:szCs w:val="22"/>
          <w:lang w:eastAsia="en-GB"/>
        </w:rPr>
        <w:t xml:space="preserve">and should be </w:t>
      </w:r>
      <w:r w:rsidRPr="00FF4CF6">
        <w:rPr>
          <w:i/>
          <w:spacing w:val="-3"/>
          <w:szCs w:val="22"/>
          <w:lang w:eastAsia="en-GB"/>
        </w:rPr>
        <w:t>tailored to the circumstances of each authority]</w:t>
      </w:r>
    </w:p>
    <w:p w:rsidR="008373E0" w:rsidRPr="00FF4CF6" w:rsidRDefault="008373E0" w:rsidP="008373E0">
      <w:pPr>
        <w:tabs>
          <w:tab w:val="left" w:pos="567"/>
          <w:tab w:val="left" w:pos="1701"/>
          <w:tab w:val="right" w:pos="9072"/>
        </w:tabs>
        <w:suppressAutoHyphens/>
        <w:jc w:val="both"/>
        <w:rPr>
          <w:lang w:eastAsia="en-GB"/>
        </w:rPr>
      </w:pPr>
    </w:p>
    <w:p w:rsidR="008373E0" w:rsidRPr="00FF4CF6" w:rsidRDefault="008373E0" w:rsidP="008373E0">
      <w:pPr>
        <w:tabs>
          <w:tab w:val="left" w:pos="567"/>
          <w:tab w:val="left" w:pos="1701"/>
          <w:tab w:val="right" w:pos="9072"/>
        </w:tabs>
        <w:suppressAutoHyphens/>
        <w:jc w:val="both"/>
        <w:rPr>
          <w:lang w:eastAsia="en-GB"/>
        </w:rPr>
      </w:pPr>
    </w:p>
    <w:p w:rsidR="008373E0" w:rsidRPr="00FF4CF6" w:rsidRDefault="008373E0" w:rsidP="008373E0">
      <w:pPr>
        <w:tabs>
          <w:tab w:val="left" w:pos="567"/>
          <w:tab w:val="left" w:pos="1701"/>
          <w:tab w:val="right" w:pos="9072"/>
        </w:tabs>
        <w:suppressAutoHyphens/>
        <w:jc w:val="both"/>
        <w:rPr>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sectPr w:rsidR="008373E0" w:rsidRPr="008373E0" w:rsidSect="00114360">
          <w:headerReference w:type="even" r:id="rId9"/>
          <w:headerReference w:type="default" r:id="rId10"/>
          <w:footerReference w:type="even" r:id="rId11"/>
          <w:footerReference w:type="default" r:id="rId12"/>
          <w:type w:val="oddPage"/>
          <w:pgSz w:w="11907" w:h="16840" w:code="9"/>
          <w:pgMar w:top="1440" w:right="1140" w:bottom="720" w:left="1701" w:header="1276" w:footer="720" w:gutter="0"/>
          <w:paperSrc w:first="7" w:other="7"/>
          <w:cols w:space="720"/>
        </w:sect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FF4CF6" w:rsidRDefault="008373E0" w:rsidP="008373E0">
      <w:pPr>
        <w:tabs>
          <w:tab w:val="left" w:pos="567"/>
          <w:tab w:val="left" w:pos="1701"/>
          <w:tab w:val="right" w:pos="9072"/>
        </w:tabs>
        <w:suppressAutoHyphens/>
        <w:jc w:val="both"/>
        <w:rPr>
          <w:lang w:eastAsia="en-GB"/>
        </w:rPr>
      </w:pPr>
    </w:p>
    <w:p w:rsidR="008373E0" w:rsidRPr="00FF4CF6" w:rsidRDefault="008373E0" w:rsidP="008373E0">
      <w:pPr>
        <w:tabs>
          <w:tab w:val="left" w:pos="567"/>
          <w:tab w:val="left" w:pos="1701"/>
          <w:tab w:val="right" w:pos="9072"/>
        </w:tabs>
        <w:suppressAutoHyphens/>
        <w:jc w:val="both"/>
        <w:rPr>
          <w:lang w:eastAsia="en-GB"/>
        </w:rPr>
      </w:pPr>
    </w:p>
    <w:p w:rsidR="008373E0" w:rsidRPr="00FF4CF6" w:rsidRDefault="008373E0" w:rsidP="008373E0">
      <w:pPr>
        <w:tabs>
          <w:tab w:val="left" w:pos="567"/>
          <w:tab w:val="left" w:pos="1701"/>
          <w:tab w:val="right" w:pos="9072"/>
        </w:tabs>
        <w:suppressAutoHyphens/>
        <w:jc w:val="both"/>
        <w:rPr>
          <w:lang w:eastAsia="en-GB"/>
        </w:rPr>
      </w:pPr>
      <w:r w:rsidRPr="00FF4CF6">
        <w:rPr>
          <w:i/>
          <w:lang w:eastAsia="en-GB"/>
        </w:rPr>
        <w:t>Contents</w:t>
      </w:r>
      <w:r w:rsidRPr="00FF4CF6">
        <w:rPr>
          <w:i/>
          <w:lang w:eastAsia="en-GB"/>
        </w:rPr>
        <w:tab/>
      </w:r>
      <w:r w:rsidRPr="00FF4CF6">
        <w:rPr>
          <w:i/>
          <w:lang w:eastAsia="en-GB"/>
        </w:rPr>
        <w:tab/>
        <w:t>Page</w:t>
      </w:r>
    </w:p>
    <w:p w:rsidR="008373E0" w:rsidRPr="00FF4CF6" w:rsidRDefault="008373E0" w:rsidP="008373E0">
      <w:pPr>
        <w:tabs>
          <w:tab w:val="left" w:pos="567"/>
          <w:tab w:val="left" w:pos="1701"/>
          <w:tab w:val="right" w:pos="9072"/>
        </w:tabs>
        <w:suppressAutoHyphens/>
        <w:jc w:val="both"/>
        <w:rPr>
          <w:lang w:eastAsia="en-GB"/>
        </w:rPr>
      </w:pPr>
    </w:p>
    <w:p w:rsidR="008373E0" w:rsidRPr="00FF4CF6" w:rsidRDefault="008373E0" w:rsidP="008373E0">
      <w:pPr>
        <w:tabs>
          <w:tab w:val="left" w:pos="-720"/>
          <w:tab w:val="left" w:pos="567"/>
          <w:tab w:val="left" w:pos="1701"/>
          <w:tab w:val="right" w:pos="9072"/>
        </w:tabs>
        <w:suppressAutoHyphens/>
        <w:jc w:val="both"/>
        <w:rPr>
          <w:lang w:eastAsia="en-GB"/>
        </w:rPr>
      </w:pPr>
    </w:p>
    <w:p w:rsidR="00BE1788" w:rsidRDefault="00BE1788" w:rsidP="008373E0">
      <w:pPr>
        <w:tabs>
          <w:tab w:val="left" w:pos="567"/>
          <w:tab w:val="left" w:pos="1701"/>
          <w:tab w:val="right" w:pos="9072"/>
        </w:tabs>
        <w:suppressAutoHyphens/>
        <w:jc w:val="both"/>
        <w:rPr>
          <w:lang w:eastAsia="en-GB"/>
        </w:rPr>
      </w:pPr>
      <w:r>
        <w:rPr>
          <w:lang w:eastAsia="en-GB"/>
        </w:rPr>
        <w:t>Members, Officers and Advisors</w:t>
      </w:r>
      <w:r>
        <w:rPr>
          <w:lang w:eastAsia="en-GB"/>
        </w:rPr>
        <w:tab/>
      </w:r>
      <w:r w:rsidR="00A62744">
        <w:rPr>
          <w:lang w:eastAsia="en-GB"/>
        </w:rPr>
        <w:t>X</w:t>
      </w:r>
    </w:p>
    <w:p w:rsidR="00BE1788" w:rsidRDefault="00BE1788" w:rsidP="008373E0">
      <w:pPr>
        <w:tabs>
          <w:tab w:val="left" w:pos="567"/>
          <w:tab w:val="left" w:pos="1701"/>
          <w:tab w:val="right" w:pos="9072"/>
        </w:tabs>
        <w:suppressAutoHyphens/>
        <w:jc w:val="both"/>
        <w:rPr>
          <w:lang w:eastAsia="en-GB"/>
        </w:rPr>
      </w:pPr>
    </w:p>
    <w:p w:rsidR="008373E0" w:rsidRPr="00FF4CF6" w:rsidRDefault="00A62744" w:rsidP="008373E0">
      <w:pPr>
        <w:tabs>
          <w:tab w:val="left" w:pos="567"/>
          <w:tab w:val="left" w:pos="1701"/>
          <w:tab w:val="right" w:pos="9072"/>
        </w:tabs>
        <w:suppressAutoHyphens/>
        <w:jc w:val="both"/>
        <w:rPr>
          <w:lang w:eastAsia="en-GB"/>
        </w:rPr>
      </w:pPr>
      <w:r>
        <w:rPr>
          <w:lang w:eastAsia="en-GB"/>
        </w:rPr>
        <w:t>Explanatory Foreword</w:t>
      </w:r>
      <w:r>
        <w:rPr>
          <w:lang w:eastAsia="en-GB"/>
        </w:rPr>
        <w:tab/>
        <w:t>X</w:t>
      </w:r>
    </w:p>
    <w:p w:rsidR="008373E0" w:rsidRPr="00FF4CF6" w:rsidRDefault="008373E0" w:rsidP="008373E0">
      <w:pPr>
        <w:tabs>
          <w:tab w:val="left" w:pos="-720"/>
          <w:tab w:val="left" w:pos="567"/>
          <w:tab w:val="left" w:pos="1701"/>
          <w:tab w:val="right" w:pos="9072"/>
        </w:tabs>
        <w:suppressAutoHyphens/>
        <w:jc w:val="both"/>
        <w:rPr>
          <w:lang w:eastAsia="en-GB"/>
        </w:rPr>
      </w:pPr>
    </w:p>
    <w:p w:rsidR="008373E0" w:rsidRPr="00FF4CF6" w:rsidRDefault="00BE1788" w:rsidP="008373E0">
      <w:pPr>
        <w:tabs>
          <w:tab w:val="left" w:pos="567"/>
          <w:tab w:val="left" w:pos="1701"/>
          <w:tab w:val="right" w:pos="9072"/>
        </w:tabs>
        <w:suppressAutoHyphens/>
        <w:jc w:val="both"/>
        <w:rPr>
          <w:lang w:eastAsia="en-GB"/>
        </w:rPr>
      </w:pPr>
      <w:r w:rsidRPr="00FF4CF6">
        <w:rPr>
          <w:lang w:eastAsia="en-GB"/>
        </w:rPr>
        <w:t>Statement of Responsibilities for the Statement of Accounts</w:t>
      </w:r>
      <w:r w:rsidR="00A62744">
        <w:rPr>
          <w:lang w:eastAsia="en-GB"/>
        </w:rPr>
        <w:tab/>
        <w:t>X</w:t>
      </w:r>
    </w:p>
    <w:p w:rsidR="008373E0" w:rsidRPr="00FF4CF6" w:rsidRDefault="008373E0" w:rsidP="008373E0">
      <w:pPr>
        <w:tabs>
          <w:tab w:val="left" w:pos="567"/>
          <w:tab w:val="left" w:pos="1701"/>
          <w:tab w:val="right" w:pos="9072"/>
        </w:tabs>
        <w:suppressAutoHyphens/>
        <w:jc w:val="both"/>
        <w:rPr>
          <w:lang w:eastAsia="en-GB"/>
        </w:rPr>
      </w:pPr>
    </w:p>
    <w:p w:rsidR="008373E0" w:rsidRPr="00FF4CF6" w:rsidRDefault="00BE1788" w:rsidP="008373E0">
      <w:pPr>
        <w:tabs>
          <w:tab w:val="left" w:pos="567"/>
          <w:tab w:val="left" w:pos="1701"/>
          <w:tab w:val="right" w:pos="9072"/>
        </w:tabs>
        <w:suppressAutoHyphens/>
        <w:jc w:val="both"/>
        <w:rPr>
          <w:lang w:eastAsia="en-GB"/>
        </w:rPr>
      </w:pPr>
      <w:r w:rsidRPr="00FF4CF6">
        <w:rPr>
          <w:lang w:eastAsia="en-GB"/>
        </w:rPr>
        <w:t>Report of the Independent Auditor</w:t>
      </w:r>
      <w:r w:rsidR="00A62744">
        <w:rPr>
          <w:lang w:eastAsia="en-GB"/>
        </w:rPr>
        <w:tab/>
        <w:t>X</w:t>
      </w:r>
    </w:p>
    <w:p w:rsidR="008373E0" w:rsidRPr="00FF4CF6" w:rsidRDefault="008373E0" w:rsidP="008373E0">
      <w:pPr>
        <w:tabs>
          <w:tab w:val="left" w:pos="567"/>
          <w:tab w:val="left" w:pos="1701"/>
          <w:tab w:val="right" w:pos="9072"/>
        </w:tabs>
        <w:suppressAutoHyphens/>
        <w:jc w:val="both"/>
        <w:rPr>
          <w:lang w:eastAsia="en-GB"/>
        </w:rPr>
      </w:pPr>
    </w:p>
    <w:p w:rsidR="008373E0" w:rsidRPr="00FF4CF6" w:rsidRDefault="00BE1788" w:rsidP="008373E0">
      <w:pPr>
        <w:tabs>
          <w:tab w:val="left" w:pos="567"/>
          <w:tab w:val="left" w:pos="1701"/>
          <w:tab w:val="right" w:pos="9072"/>
        </w:tabs>
        <w:suppressAutoHyphens/>
        <w:jc w:val="both"/>
        <w:rPr>
          <w:lang w:eastAsia="en-GB"/>
        </w:rPr>
      </w:pPr>
      <w:r w:rsidRPr="00FF4CF6">
        <w:rPr>
          <w:lang w:eastAsia="en-GB"/>
        </w:rPr>
        <w:t>Statement o</w:t>
      </w:r>
      <w:r w:rsidR="00E4220B">
        <w:rPr>
          <w:lang w:eastAsia="en-GB"/>
        </w:rPr>
        <w:t>n</w:t>
      </w:r>
      <w:r w:rsidRPr="00FF4CF6">
        <w:rPr>
          <w:lang w:eastAsia="en-GB"/>
        </w:rPr>
        <w:t xml:space="preserve"> </w:t>
      </w:r>
      <w:r>
        <w:rPr>
          <w:lang w:eastAsia="en-GB"/>
        </w:rPr>
        <w:t>Internal Control</w:t>
      </w:r>
      <w:r w:rsidR="00A62744">
        <w:rPr>
          <w:lang w:eastAsia="en-GB"/>
        </w:rPr>
        <w:tab/>
        <w:t>X</w:t>
      </w:r>
    </w:p>
    <w:p w:rsidR="008373E0" w:rsidRPr="00FF4CF6" w:rsidRDefault="008373E0" w:rsidP="008373E0">
      <w:pPr>
        <w:tabs>
          <w:tab w:val="left" w:pos="567"/>
          <w:tab w:val="left" w:pos="1701"/>
          <w:tab w:val="right" w:pos="9072"/>
        </w:tabs>
        <w:suppressAutoHyphens/>
        <w:jc w:val="both"/>
        <w:rPr>
          <w:lang w:eastAsia="en-GB"/>
        </w:rPr>
      </w:pPr>
    </w:p>
    <w:p w:rsidR="008373E0" w:rsidRPr="00FF4CF6" w:rsidRDefault="008373E0" w:rsidP="008373E0">
      <w:pPr>
        <w:tabs>
          <w:tab w:val="left" w:pos="567"/>
          <w:tab w:val="left" w:pos="1701"/>
          <w:tab w:val="right" w:pos="9072"/>
        </w:tabs>
        <w:suppressAutoHyphens/>
        <w:jc w:val="both"/>
        <w:rPr>
          <w:lang w:eastAsia="en-GB"/>
        </w:rPr>
      </w:pPr>
      <w:r w:rsidRPr="00FF4CF6">
        <w:rPr>
          <w:lang w:eastAsia="en-GB"/>
        </w:rPr>
        <w:t>Comprehensive In</w:t>
      </w:r>
      <w:r w:rsidR="00F118D8">
        <w:rPr>
          <w:lang w:eastAsia="en-GB"/>
        </w:rPr>
        <w:t>c</w:t>
      </w:r>
      <w:r w:rsidR="00A62744">
        <w:rPr>
          <w:lang w:eastAsia="en-GB"/>
        </w:rPr>
        <w:t>ome and Expenditure Statement</w:t>
      </w:r>
      <w:r w:rsidR="00A62744">
        <w:rPr>
          <w:lang w:eastAsia="en-GB"/>
        </w:rPr>
        <w:tab/>
        <w:t>X</w:t>
      </w:r>
    </w:p>
    <w:p w:rsidR="008373E0" w:rsidRPr="00FF4CF6" w:rsidRDefault="008373E0" w:rsidP="008373E0">
      <w:pPr>
        <w:tabs>
          <w:tab w:val="left" w:pos="567"/>
          <w:tab w:val="left" w:pos="1701"/>
          <w:tab w:val="right" w:pos="9072"/>
        </w:tabs>
        <w:suppressAutoHyphens/>
        <w:jc w:val="both"/>
        <w:rPr>
          <w:lang w:eastAsia="en-GB"/>
        </w:rPr>
      </w:pPr>
    </w:p>
    <w:p w:rsidR="008373E0" w:rsidRPr="00FF4CF6" w:rsidRDefault="008373E0" w:rsidP="008373E0">
      <w:pPr>
        <w:tabs>
          <w:tab w:val="left" w:pos="567"/>
          <w:tab w:val="left" w:pos="1701"/>
          <w:tab w:val="right" w:pos="9072"/>
        </w:tabs>
        <w:suppressAutoHyphens/>
        <w:jc w:val="both"/>
        <w:rPr>
          <w:lang w:eastAsia="en-GB"/>
        </w:rPr>
      </w:pPr>
      <w:r w:rsidRPr="00FF4CF6">
        <w:rPr>
          <w:lang w:eastAsia="en-GB"/>
        </w:rPr>
        <w:t>Stateme</w:t>
      </w:r>
      <w:r w:rsidR="00F118D8">
        <w:rPr>
          <w:lang w:eastAsia="en-GB"/>
        </w:rPr>
        <w:t>n</w:t>
      </w:r>
      <w:r w:rsidR="00A62744">
        <w:rPr>
          <w:lang w:eastAsia="en-GB"/>
        </w:rPr>
        <w:t>t of the Movement on Reserves</w:t>
      </w:r>
      <w:r w:rsidR="00A62744">
        <w:rPr>
          <w:lang w:eastAsia="en-GB"/>
        </w:rPr>
        <w:tab/>
        <w:t>X</w:t>
      </w:r>
    </w:p>
    <w:p w:rsidR="008373E0" w:rsidRPr="00FF4CF6" w:rsidRDefault="008373E0" w:rsidP="008373E0">
      <w:pPr>
        <w:tabs>
          <w:tab w:val="left" w:pos="567"/>
          <w:tab w:val="left" w:pos="1701"/>
          <w:tab w:val="right" w:pos="9072"/>
        </w:tabs>
        <w:suppressAutoHyphens/>
        <w:jc w:val="both"/>
        <w:rPr>
          <w:lang w:eastAsia="en-GB"/>
        </w:rPr>
      </w:pPr>
    </w:p>
    <w:p w:rsidR="008373E0" w:rsidRPr="00FF4CF6" w:rsidRDefault="008373E0" w:rsidP="008373E0">
      <w:pPr>
        <w:tabs>
          <w:tab w:val="left" w:pos="567"/>
          <w:tab w:val="left" w:pos="1701"/>
          <w:tab w:val="right" w:pos="9072"/>
        </w:tabs>
        <w:suppressAutoHyphens/>
        <w:jc w:val="both"/>
        <w:rPr>
          <w:lang w:eastAsia="en-GB"/>
        </w:rPr>
      </w:pPr>
      <w:r w:rsidRPr="00FF4CF6">
        <w:rPr>
          <w:lang w:eastAsia="en-GB"/>
        </w:rPr>
        <w:t>Balance Sheet</w:t>
      </w:r>
      <w:r w:rsidRPr="00FF4CF6">
        <w:rPr>
          <w:lang w:eastAsia="en-GB"/>
        </w:rPr>
        <w:tab/>
      </w:r>
      <w:r w:rsidRPr="00FF4CF6">
        <w:rPr>
          <w:lang w:eastAsia="en-GB"/>
        </w:rPr>
        <w:tab/>
      </w:r>
      <w:r w:rsidR="00A62744">
        <w:rPr>
          <w:lang w:eastAsia="en-GB"/>
        </w:rPr>
        <w:t>XX</w:t>
      </w:r>
      <w:r w:rsidRPr="00FF4CF6">
        <w:rPr>
          <w:lang w:eastAsia="en-GB"/>
        </w:rPr>
        <w:t xml:space="preserve"> – </w:t>
      </w:r>
      <w:r w:rsidR="00A62744">
        <w:rPr>
          <w:lang w:eastAsia="en-GB"/>
        </w:rPr>
        <w:t>XX</w:t>
      </w:r>
    </w:p>
    <w:p w:rsidR="008373E0" w:rsidRPr="00FF4CF6" w:rsidRDefault="008373E0" w:rsidP="008373E0">
      <w:pPr>
        <w:tabs>
          <w:tab w:val="left" w:pos="567"/>
          <w:tab w:val="left" w:pos="1701"/>
          <w:tab w:val="right" w:pos="9072"/>
        </w:tabs>
        <w:suppressAutoHyphens/>
        <w:jc w:val="both"/>
        <w:rPr>
          <w:lang w:eastAsia="en-GB"/>
        </w:rPr>
      </w:pPr>
    </w:p>
    <w:p w:rsidR="008373E0" w:rsidRPr="00FF4CF6" w:rsidRDefault="00A62744" w:rsidP="008373E0">
      <w:pPr>
        <w:tabs>
          <w:tab w:val="left" w:pos="567"/>
          <w:tab w:val="left" w:pos="1701"/>
          <w:tab w:val="right" w:pos="9072"/>
        </w:tabs>
        <w:suppressAutoHyphens/>
        <w:jc w:val="both"/>
        <w:rPr>
          <w:lang w:eastAsia="en-GB"/>
        </w:rPr>
      </w:pPr>
      <w:r>
        <w:rPr>
          <w:lang w:eastAsia="en-GB"/>
        </w:rPr>
        <w:t>Cash Flow Statement</w:t>
      </w:r>
      <w:r>
        <w:rPr>
          <w:lang w:eastAsia="en-GB"/>
        </w:rPr>
        <w:tab/>
        <w:t>X</w:t>
      </w:r>
    </w:p>
    <w:p w:rsidR="008373E0" w:rsidRDefault="008373E0" w:rsidP="008373E0">
      <w:pPr>
        <w:tabs>
          <w:tab w:val="left" w:pos="567"/>
          <w:tab w:val="left" w:pos="1701"/>
          <w:tab w:val="left" w:pos="3261"/>
          <w:tab w:val="right" w:pos="9072"/>
        </w:tabs>
        <w:suppressAutoHyphens/>
        <w:jc w:val="both"/>
        <w:rPr>
          <w:lang w:eastAsia="en-GB"/>
        </w:rPr>
      </w:pPr>
    </w:p>
    <w:p w:rsidR="00BE1788" w:rsidRDefault="00BE1788" w:rsidP="008373E0">
      <w:pPr>
        <w:tabs>
          <w:tab w:val="left" w:pos="567"/>
          <w:tab w:val="left" w:pos="1701"/>
          <w:tab w:val="left" w:pos="3261"/>
          <w:tab w:val="right" w:pos="9072"/>
        </w:tabs>
        <w:suppressAutoHyphens/>
        <w:jc w:val="both"/>
        <w:rPr>
          <w:lang w:eastAsia="en-GB"/>
        </w:rPr>
      </w:pPr>
      <w:r>
        <w:rPr>
          <w:lang w:eastAsia="en-GB"/>
        </w:rPr>
        <w:t>Statement of Accounting Policies</w:t>
      </w:r>
      <w:r>
        <w:rPr>
          <w:lang w:eastAsia="en-GB"/>
        </w:rPr>
        <w:tab/>
      </w:r>
      <w:r>
        <w:rPr>
          <w:lang w:eastAsia="en-GB"/>
        </w:rPr>
        <w:tab/>
      </w:r>
      <w:r w:rsidR="00A62744">
        <w:rPr>
          <w:lang w:eastAsia="en-GB"/>
        </w:rPr>
        <w:t>XX</w:t>
      </w:r>
      <w:r w:rsidRPr="00FF4CF6">
        <w:rPr>
          <w:lang w:eastAsia="en-GB"/>
        </w:rPr>
        <w:t xml:space="preserve"> – </w:t>
      </w:r>
      <w:r w:rsidR="00A62744">
        <w:rPr>
          <w:lang w:eastAsia="en-GB"/>
        </w:rPr>
        <w:t>XX</w:t>
      </w:r>
    </w:p>
    <w:p w:rsidR="00BE1788" w:rsidRDefault="00BE1788" w:rsidP="008373E0">
      <w:pPr>
        <w:tabs>
          <w:tab w:val="left" w:pos="567"/>
          <w:tab w:val="left" w:pos="1701"/>
          <w:tab w:val="left" w:pos="3261"/>
          <w:tab w:val="right" w:pos="9072"/>
        </w:tabs>
        <w:suppressAutoHyphens/>
        <w:jc w:val="both"/>
        <w:rPr>
          <w:lang w:eastAsia="en-GB"/>
        </w:rPr>
      </w:pPr>
    </w:p>
    <w:p w:rsidR="00BE1788" w:rsidRPr="00FF4CF6" w:rsidRDefault="00BE1788" w:rsidP="008373E0">
      <w:pPr>
        <w:tabs>
          <w:tab w:val="left" w:pos="567"/>
          <w:tab w:val="left" w:pos="1701"/>
          <w:tab w:val="left" w:pos="3261"/>
          <w:tab w:val="right" w:pos="9072"/>
        </w:tabs>
        <w:suppressAutoHyphens/>
        <w:jc w:val="both"/>
        <w:rPr>
          <w:lang w:eastAsia="en-GB"/>
        </w:rPr>
      </w:pPr>
      <w:r w:rsidRPr="00FF4CF6">
        <w:rPr>
          <w:lang w:eastAsia="en-GB"/>
        </w:rPr>
        <w:t>Significant Estimates and Judgements</w:t>
      </w:r>
      <w:r>
        <w:rPr>
          <w:lang w:eastAsia="en-GB"/>
        </w:rPr>
        <w:tab/>
      </w:r>
      <w:r w:rsidR="00A62744">
        <w:rPr>
          <w:lang w:eastAsia="en-GB"/>
        </w:rPr>
        <w:t>XX</w:t>
      </w:r>
      <w:r w:rsidR="00F118D8" w:rsidRPr="00FF4CF6">
        <w:rPr>
          <w:lang w:eastAsia="en-GB"/>
        </w:rPr>
        <w:t xml:space="preserve"> – </w:t>
      </w:r>
      <w:r w:rsidR="00A62744">
        <w:rPr>
          <w:lang w:eastAsia="en-GB"/>
        </w:rPr>
        <w:t>XX</w:t>
      </w:r>
    </w:p>
    <w:p w:rsidR="00BE1788" w:rsidRDefault="00BE1788" w:rsidP="008373E0">
      <w:pPr>
        <w:tabs>
          <w:tab w:val="left" w:pos="567"/>
          <w:tab w:val="left" w:pos="1701"/>
          <w:tab w:val="left" w:pos="3261"/>
          <w:tab w:val="right" w:pos="9072"/>
        </w:tabs>
        <w:suppressAutoHyphens/>
        <w:jc w:val="both"/>
        <w:rPr>
          <w:lang w:eastAsia="en-GB"/>
        </w:rPr>
      </w:pPr>
    </w:p>
    <w:p w:rsidR="008373E0" w:rsidRPr="00FF4CF6" w:rsidRDefault="008373E0" w:rsidP="008373E0">
      <w:pPr>
        <w:tabs>
          <w:tab w:val="left" w:pos="567"/>
          <w:tab w:val="left" w:pos="1701"/>
          <w:tab w:val="left" w:pos="3261"/>
          <w:tab w:val="right" w:pos="9072"/>
        </w:tabs>
        <w:suppressAutoHyphens/>
        <w:jc w:val="both"/>
        <w:rPr>
          <w:lang w:eastAsia="en-GB"/>
        </w:rPr>
      </w:pPr>
      <w:r w:rsidRPr="00FF4CF6">
        <w:rPr>
          <w:lang w:eastAsia="en-GB"/>
        </w:rPr>
        <w:t>Notes to the financial statements</w:t>
      </w:r>
      <w:r w:rsidRPr="00FF4CF6">
        <w:rPr>
          <w:lang w:eastAsia="en-GB"/>
        </w:rPr>
        <w:tab/>
      </w:r>
      <w:r w:rsidRPr="00FF4CF6">
        <w:rPr>
          <w:lang w:eastAsia="en-GB"/>
        </w:rPr>
        <w:tab/>
      </w:r>
      <w:r w:rsidR="00A62744">
        <w:rPr>
          <w:lang w:eastAsia="en-GB"/>
        </w:rPr>
        <w:t>XX</w:t>
      </w:r>
      <w:r w:rsidRPr="00FF4CF6">
        <w:rPr>
          <w:lang w:eastAsia="en-GB"/>
        </w:rPr>
        <w:t xml:space="preserve"> – </w:t>
      </w:r>
      <w:r w:rsidR="00A62744">
        <w:rPr>
          <w:lang w:eastAsia="en-GB"/>
        </w:rPr>
        <w:t>XX</w:t>
      </w:r>
    </w:p>
    <w:p w:rsidR="008373E0" w:rsidRPr="00FF4CF6" w:rsidRDefault="008373E0" w:rsidP="008373E0">
      <w:pPr>
        <w:tabs>
          <w:tab w:val="left" w:pos="567"/>
          <w:tab w:val="left" w:pos="1701"/>
          <w:tab w:val="left" w:pos="3261"/>
          <w:tab w:val="right" w:pos="9072"/>
        </w:tabs>
        <w:suppressAutoHyphens/>
        <w:jc w:val="both"/>
        <w:rPr>
          <w:lang w:eastAsia="en-GB"/>
        </w:rPr>
      </w:pPr>
    </w:p>
    <w:p w:rsidR="008373E0" w:rsidRPr="00FF4CF6" w:rsidRDefault="008373E0" w:rsidP="008373E0">
      <w:pPr>
        <w:tabs>
          <w:tab w:val="left" w:pos="567"/>
          <w:tab w:val="left" w:pos="1701"/>
          <w:tab w:val="left" w:pos="3261"/>
          <w:tab w:val="right" w:pos="9072"/>
        </w:tabs>
        <w:suppressAutoHyphens/>
        <w:jc w:val="both"/>
        <w:rPr>
          <w:lang w:eastAsia="en-GB"/>
        </w:rPr>
      </w:pPr>
    </w:p>
    <w:p w:rsidR="008373E0" w:rsidRPr="00FF4CF6" w:rsidRDefault="008373E0" w:rsidP="008373E0">
      <w:pPr>
        <w:tabs>
          <w:tab w:val="left" w:pos="567"/>
          <w:tab w:val="left" w:pos="1701"/>
          <w:tab w:val="left" w:pos="3261"/>
          <w:tab w:val="right" w:pos="9072"/>
        </w:tabs>
        <w:suppressAutoHyphens/>
        <w:jc w:val="both"/>
        <w:rPr>
          <w:lang w:eastAsia="en-GB"/>
        </w:rPr>
      </w:pPr>
    </w:p>
    <w:p w:rsidR="008373E0" w:rsidRPr="00FF4CF6" w:rsidRDefault="008373E0" w:rsidP="008373E0">
      <w:pPr>
        <w:tabs>
          <w:tab w:val="left" w:pos="567"/>
          <w:tab w:val="left" w:pos="1701"/>
          <w:tab w:val="left" w:pos="3261"/>
          <w:tab w:val="right" w:pos="9072"/>
        </w:tabs>
        <w:suppressAutoHyphens/>
        <w:jc w:val="both"/>
        <w:rPr>
          <w:lang w:eastAsia="en-GB"/>
        </w:rPr>
      </w:pPr>
    </w:p>
    <w:p w:rsidR="008373E0" w:rsidRPr="008373E0" w:rsidRDefault="008373E0" w:rsidP="008373E0">
      <w:pPr>
        <w:tabs>
          <w:tab w:val="left" w:pos="567"/>
          <w:tab w:val="left" w:pos="1701"/>
          <w:tab w:val="left" w:pos="3261"/>
          <w:tab w:val="right" w:pos="9072"/>
        </w:tabs>
        <w:suppressAutoHyphens/>
        <w:jc w:val="both"/>
        <w:rPr>
          <w:rFonts w:ascii="Tahoma" w:hAnsi="Tahoma"/>
          <w:lang w:eastAsia="en-GB"/>
        </w:rPr>
      </w:pPr>
    </w:p>
    <w:p w:rsidR="008373E0" w:rsidRPr="008373E0" w:rsidRDefault="008373E0" w:rsidP="008373E0">
      <w:pPr>
        <w:tabs>
          <w:tab w:val="left" w:pos="567"/>
          <w:tab w:val="left" w:pos="1701"/>
          <w:tab w:val="left" w:pos="3261"/>
          <w:tab w:val="right" w:pos="9072"/>
        </w:tabs>
        <w:suppressAutoHyphens/>
        <w:jc w:val="both"/>
        <w:rPr>
          <w:rFonts w:ascii="Tahoma" w:hAnsi="Tahoma"/>
          <w:lang w:eastAsia="en-GB"/>
        </w:rPr>
      </w:pPr>
    </w:p>
    <w:p w:rsidR="008373E0" w:rsidRPr="008373E0" w:rsidRDefault="008373E0" w:rsidP="008373E0">
      <w:pPr>
        <w:tabs>
          <w:tab w:val="left" w:pos="567"/>
          <w:tab w:val="left" w:pos="1701"/>
          <w:tab w:val="left" w:pos="3261"/>
          <w:tab w:val="right" w:pos="9072"/>
        </w:tabs>
        <w:suppressAutoHyphens/>
        <w:jc w:val="both"/>
        <w:rPr>
          <w:rFonts w:ascii="Tahoma" w:hAnsi="Tahoma"/>
          <w:lang w:eastAsia="en-GB"/>
        </w:rPr>
        <w:sectPr w:rsidR="008373E0" w:rsidRPr="008373E0" w:rsidSect="00083A40">
          <w:headerReference w:type="even" r:id="rId13"/>
          <w:pgSz w:w="11907" w:h="16840" w:code="9"/>
          <w:pgMar w:top="1440" w:right="1138" w:bottom="720" w:left="1701" w:header="568" w:footer="720" w:gutter="0"/>
          <w:paperSrc w:first="259" w:other="259"/>
          <w:cols w:space="720"/>
          <w:noEndnote/>
        </w:sectPr>
      </w:pPr>
    </w:p>
    <w:p w:rsidR="004E150B" w:rsidRDefault="004E150B" w:rsidP="008373E0">
      <w:pPr>
        <w:tabs>
          <w:tab w:val="left" w:pos="-720"/>
          <w:tab w:val="left" w:pos="567"/>
          <w:tab w:val="left" w:pos="1701"/>
          <w:tab w:val="right" w:pos="9072"/>
        </w:tabs>
        <w:suppressAutoHyphens/>
        <w:jc w:val="both"/>
        <w:rPr>
          <w:sz w:val="28"/>
          <w:lang w:eastAsia="en-GB"/>
        </w:rPr>
      </w:pPr>
      <w:r>
        <w:rPr>
          <w:sz w:val="28"/>
          <w:lang w:eastAsia="en-GB"/>
        </w:rPr>
        <w:lastRenderedPageBreak/>
        <w:t>Members, Officers and Advisors</w:t>
      </w:r>
    </w:p>
    <w:p w:rsidR="004E150B" w:rsidRDefault="004E150B" w:rsidP="008373E0">
      <w:pPr>
        <w:tabs>
          <w:tab w:val="left" w:pos="-720"/>
          <w:tab w:val="left" w:pos="567"/>
          <w:tab w:val="left" w:pos="1701"/>
          <w:tab w:val="right" w:pos="9072"/>
        </w:tabs>
        <w:suppressAutoHyphens/>
        <w:jc w:val="both"/>
        <w:rPr>
          <w:sz w:val="28"/>
          <w:lang w:eastAsia="en-GB"/>
        </w:rPr>
      </w:pPr>
    </w:p>
    <w:p w:rsidR="004E150B" w:rsidRPr="00FF4CF6" w:rsidRDefault="004E150B" w:rsidP="004E150B">
      <w:pPr>
        <w:tabs>
          <w:tab w:val="left" w:pos="567"/>
          <w:tab w:val="left" w:pos="1701"/>
          <w:tab w:val="left" w:pos="3261"/>
          <w:tab w:val="right" w:pos="9072"/>
        </w:tabs>
        <w:suppressAutoHyphens/>
        <w:jc w:val="both"/>
        <w:rPr>
          <w:i/>
          <w:lang w:eastAsia="en-GB"/>
        </w:rPr>
      </w:pPr>
      <w:r>
        <w:rPr>
          <w:i/>
          <w:lang w:eastAsia="en-GB"/>
        </w:rPr>
        <w:t>[</w:t>
      </w:r>
      <w:r w:rsidRPr="00FF4CF6">
        <w:rPr>
          <w:i/>
          <w:lang w:eastAsia="en-GB"/>
        </w:rPr>
        <w:t xml:space="preserve">Report </w:t>
      </w:r>
      <w:r w:rsidR="00E4220B">
        <w:rPr>
          <w:i/>
          <w:lang w:eastAsia="en-GB"/>
        </w:rPr>
        <w:t>should</w:t>
      </w:r>
      <w:r w:rsidRPr="00FF4CF6">
        <w:rPr>
          <w:i/>
          <w:lang w:eastAsia="en-GB"/>
        </w:rPr>
        <w:t xml:space="preserve"> include:</w:t>
      </w:r>
    </w:p>
    <w:p w:rsidR="004E150B" w:rsidRPr="00FF4CF6" w:rsidRDefault="004E150B" w:rsidP="004E150B">
      <w:pPr>
        <w:tabs>
          <w:tab w:val="left" w:pos="567"/>
          <w:tab w:val="left" w:pos="1701"/>
          <w:tab w:val="left" w:pos="3261"/>
          <w:tab w:val="right" w:pos="9072"/>
        </w:tabs>
        <w:suppressAutoHyphens/>
        <w:jc w:val="both"/>
        <w:rPr>
          <w:i/>
          <w:lang w:eastAsia="en-GB"/>
        </w:rPr>
      </w:pPr>
    </w:p>
    <w:p w:rsidR="004E150B" w:rsidRPr="00FF4CF6" w:rsidRDefault="004E150B" w:rsidP="00EA53FC">
      <w:pPr>
        <w:numPr>
          <w:ilvl w:val="0"/>
          <w:numId w:val="14"/>
        </w:numPr>
        <w:tabs>
          <w:tab w:val="left" w:pos="567"/>
          <w:tab w:val="left" w:pos="1701"/>
          <w:tab w:val="left" w:pos="3261"/>
          <w:tab w:val="right" w:pos="9072"/>
        </w:tabs>
        <w:suppressAutoHyphens/>
        <w:overflowPunct w:val="0"/>
        <w:autoSpaceDE w:val="0"/>
        <w:autoSpaceDN w:val="0"/>
        <w:adjustRightInd w:val="0"/>
        <w:textAlignment w:val="baseline"/>
        <w:rPr>
          <w:i/>
          <w:lang w:eastAsia="en-GB"/>
        </w:rPr>
      </w:pPr>
      <w:r w:rsidRPr="00FF4CF6">
        <w:rPr>
          <w:i/>
          <w:lang w:eastAsia="en-GB"/>
        </w:rPr>
        <w:t>an introduction to the authority, office address, the parish / village / town / district / body</w:t>
      </w:r>
    </w:p>
    <w:p w:rsidR="004E150B" w:rsidRDefault="004E150B" w:rsidP="00EA53FC">
      <w:pPr>
        <w:pStyle w:val="IOMSubSection"/>
        <w:numPr>
          <w:ilvl w:val="0"/>
          <w:numId w:val="0"/>
        </w:numPr>
        <w:ind w:left="1361"/>
        <w:jc w:val="left"/>
        <w:rPr>
          <w:sz w:val="28"/>
          <w:lang w:eastAsia="en-GB"/>
        </w:rPr>
      </w:pPr>
    </w:p>
    <w:p w:rsidR="004E150B" w:rsidRPr="00FF4CF6" w:rsidRDefault="004E150B" w:rsidP="00EA53FC">
      <w:pPr>
        <w:numPr>
          <w:ilvl w:val="0"/>
          <w:numId w:val="14"/>
        </w:numPr>
        <w:tabs>
          <w:tab w:val="left" w:pos="567"/>
          <w:tab w:val="left" w:pos="1701"/>
          <w:tab w:val="left" w:pos="3261"/>
          <w:tab w:val="right" w:pos="9072"/>
        </w:tabs>
        <w:suppressAutoHyphens/>
        <w:overflowPunct w:val="0"/>
        <w:autoSpaceDE w:val="0"/>
        <w:autoSpaceDN w:val="0"/>
        <w:adjustRightInd w:val="0"/>
        <w:textAlignment w:val="baseline"/>
        <w:rPr>
          <w:i/>
          <w:lang w:eastAsia="en-GB"/>
        </w:rPr>
      </w:pPr>
      <w:r w:rsidRPr="00FF4CF6">
        <w:rPr>
          <w:i/>
          <w:lang w:eastAsia="en-GB"/>
        </w:rPr>
        <w:t>the structure of the authority, board member</w:t>
      </w:r>
      <w:r w:rsidR="003272CA">
        <w:rPr>
          <w:i/>
          <w:lang w:eastAsia="en-GB"/>
        </w:rPr>
        <w:t xml:space="preserve"> names</w:t>
      </w:r>
      <w:r w:rsidRPr="00FF4CF6">
        <w:rPr>
          <w:i/>
          <w:lang w:eastAsia="en-GB"/>
        </w:rPr>
        <w:t xml:space="preserve">, roles and responsibilities, </w:t>
      </w:r>
      <w:r w:rsidR="003272CA">
        <w:rPr>
          <w:i/>
          <w:lang w:eastAsia="en-GB"/>
        </w:rPr>
        <w:t xml:space="preserve">committees members belonged to, </w:t>
      </w:r>
      <w:r w:rsidRPr="00FF4CF6">
        <w:rPr>
          <w:i/>
          <w:lang w:eastAsia="en-GB"/>
        </w:rPr>
        <w:t>corporate governance</w:t>
      </w:r>
      <w:r w:rsidR="002634AF">
        <w:rPr>
          <w:i/>
          <w:lang w:eastAsia="en-GB"/>
        </w:rPr>
        <w:t>;</w:t>
      </w:r>
    </w:p>
    <w:p w:rsidR="004E150B" w:rsidRDefault="004E150B" w:rsidP="00EA53FC">
      <w:pPr>
        <w:tabs>
          <w:tab w:val="left" w:pos="-720"/>
          <w:tab w:val="left" w:pos="567"/>
          <w:tab w:val="left" w:pos="1701"/>
          <w:tab w:val="right" w:pos="9072"/>
        </w:tabs>
        <w:suppressAutoHyphens/>
        <w:rPr>
          <w:sz w:val="28"/>
          <w:lang w:eastAsia="en-GB"/>
        </w:rPr>
      </w:pPr>
    </w:p>
    <w:p w:rsidR="003272CA" w:rsidRPr="00FF4CF6" w:rsidRDefault="003272CA" w:rsidP="00EA53FC">
      <w:pPr>
        <w:numPr>
          <w:ilvl w:val="0"/>
          <w:numId w:val="14"/>
        </w:numPr>
        <w:tabs>
          <w:tab w:val="left" w:pos="567"/>
          <w:tab w:val="left" w:pos="1701"/>
          <w:tab w:val="left" w:pos="3261"/>
          <w:tab w:val="right" w:pos="9072"/>
        </w:tabs>
        <w:suppressAutoHyphens/>
        <w:overflowPunct w:val="0"/>
        <w:autoSpaceDE w:val="0"/>
        <w:autoSpaceDN w:val="0"/>
        <w:adjustRightInd w:val="0"/>
        <w:textAlignment w:val="baseline"/>
        <w:rPr>
          <w:i/>
          <w:lang w:eastAsia="en-GB"/>
        </w:rPr>
      </w:pPr>
      <w:r w:rsidRPr="003272CA">
        <w:rPr>
          <w:i/>
          <w:lang w:eastAsia="en-GB"/>
        </w:rPr>
        <w:t xml:space="preserve">the names of internal and external </w:t>
      </w:r>
      <w:r w:rsidR="002634AF">
        <w:rPr>
          <w:i/>
          <w:lang w:eastAsia="en-GB"/>
        </w:rPr>
        <w:t>auditor and accountants.</w:t>
      </w:r>
    </w:p>
    <w:p w:rsidR="003272CA" w:rsidRDefault="003272CA" w:rsidP="00EA53FC">
      <w:pPr>
        <w:tabs>
          <w:tab w:val="left" w:pos="-720"/>
          <w:tab w:val="left" w:pos="567"/>
          <w:tab w:val="left" w:pos="1701"/>
          <w:tab w:val="right" w:pos="9072"/>
        </w:tabs>
        <w:suppressAutoHyphens/>
        <w:rPr>
          <w:sz w:val="28"/>
          <w:lang w:eastAsia="en-GB"/>
        </w:rPr>
      </w:pPr>
    </w:p>
    <w:p w:rsidR="009542CE" w:rsidRDefault="009542CE">
      <w:pPr>
        <w:rPr>
          <w:sz w:val="28"/>
          <w:lang w:eastAsia="en-GB"/>
        </w:rPr>
        <w:sectPr w:rsidR="009542CE" w:rsidSect="0071717A">
          <w:headerReference w:type="default" r:id="rId14"/>
          <w:footerReference w:type="default" r:id="rId15"/>
          <w:pgSz w:w="11907" w:h="16840" w:code="9"/>
          <w:pgMar w:top="1440" w:right="1138" w:bottom="720" w:left="1701" w:header="720" w:footer="720" w:gutter="0"/>
          <w:paperSrc w:first="259" w:other="259"/>
          <w:cols w:space="720"/>
          <w:noEndnote/>
        </w:sectPr>
      </w:pPr>
    </w:p>
    <w:p w:rsidR="004E150B" w:rsidRDefault="004E150B">
      <w:pPr>
        <w:rPr>
          <w:sz w:val="28"/>
          <w:lang w:eastAsia="en-GB"/>
        </w:rPr>
      </w:pPr>
    </w:p>
    <w:p w:rsidR="008373E0" w:rsidRPr="00FF4CF6" w:rsidRDefault="008373E0" w:rsidP="008373E0">
      <w:pPr>
        <w:tabs>
          <w:tab w:val="left" w:pos="-720"/>
          <w:tab w:val="left" w:pos="567"/>
          <w:tab w:val="left" w:pos="1701"/>
          <w:tab w:val="right" w:pos="9072"/>
        </w:tabs>
        <w:suppressAutoHyphens/>
        <w:jc w:val="both"/>
        <w:rPr>
          <w:lang w:eastAsia="en-GB"/>
        </w:rPr>
      </w:pPr>
      <w:r w:rsidRPr="00FF4CF6">
        <w:rPr>
          <w:sz w:val="28"/>
          <w:lang w:eastAsia="en-GB"/>
        </w:rPr>
        <w:t>Explanatory Foreword</w:t>
      </w:r>
    </w:p>
    <w:p w:rsidR="008373E0" w:rsidRPr="00FF4CF6" w:rsidRDefault="008373E0" w:rsidP="008373E0">
      <w:pPr>
        <w:tabs>
          <w:tab w:val="left" w:pos="-720"/>
          <w:tab w:val="left" w:pos="567"/>
          <w:tab w:val="left" w:pos="1701"/>
          <w:tab w:val="right" w:pos="9072"/>
        </w:tabs>
        <w:suppressAutoHyphens/>
        <w:jc w:val="both"/>
        <w:rPr>
          <w:lang w:eastAsia="en-GB"/>
        </w:rPr>
      </w:pPr>
    </w:p>
    <w:p w:rsidR="008373E0" w:rsidRPr="00FF4CF6" w:rsidRDefault="008373E0" w:rsidP="008373E0">
      <w:pPr>
        <w:tabs>
          <w:tab w:val="left" w:pos="-720"/>
          <w:tab w:val="left" w:pos="567"/>
          <w:tab w:val="left" w:pos="1701"/>
          <w:tab w:val="right" w:pos="9072"/>
        </w:tabs>
        <w:suppressAutoHyphens/>
        <w:jc w:val="both"/>
        <w:rPr>
          <w:lang w:eastAsia="en-GB"/>
        </w:rPr>
      </w:pPr>
    </w:p>
    <w:p w:rsidR="008373E0" w:rsidRPr="00FF4CF6" w:rsidRDefault="008373E0" w:rsidP="008373E0">
      <w:pPr>
        <w:tabs>
          <w:tab w:val="left" w:pos="-720"/>
          <w:tab w:val="left" w:pos="567"/>
          <w:tab w:val="left" w:pos="1701"/>
          <w:tab w:val="right" w:pos="9072"/>
        </w:tabs>
        <w:suppressAutoHyphens/>
        <w:jc w:val="both"/>
        <w:rPr>
          <w:lang w:eastAsia="en-GB"/>
        </w:rPr>
      </w:pPr>
    </w:p>
    <w:p w:rsidR="008373E0" w:rsidRPr="00FF4CF6" w:rsidRDefault="008373E0" w:rsidP="00EA53FC">
      <w:pPr>
        <w:tabs>
          <w:tab w:val="left" w:pos="567"/>
          <w:tab w:val="left" w:pos="1701"/>
          <w:tab w:val="left" w:pos="3261"/>
          <w:tab w:val="right" w:pos="9072"/>
        </w:tabs>
        <w:suppressAutoHyphens/>
        <w:jc w:val="both"/>
        <w:rPr>
          <w:i/>
          <w:lang w:eastAsia="en-GB"/>
        </w:rPr>
      </w:pPr>
      <w:r w:rsidRPr="00FF4CF6">
        <w:rPr>
          <w:i/>
          <w:lang w:eastAsia="en-GB"/>
        </w:rPr>
        <w:t>[Include a narrative report with the aim of providing context to the accounts.  Report could include:</w:t>
      </w:r>
    </w:p>
    <w:p w:rsidR="008373E0" w:rsidRPr="00FF4CF6" w:rsidRDefault="008373E0" w:rsidP="00EA53FC">
      <w:pPr>
        <w:tabs>
          <w:tab w:val="left" w:pos="567"/>
          <w:tab w:val="left" w:pos="1701"/>
          <w:tab w:val="left" w:pos="3261"/>
          <w:tab w:val="right" w:pos="9072"/>
        </w:tabs>
        <w:suppressAutoHyphens/>
        <w:jc w:val="both"/>
        <w:rPr>
          <w:i/>
          <w:lang w:eastAsia="en-GB"/>
        </w:rPr>
      </w:pPr>
    </w:p>
    <w:p w:rsidR="008373E0" w:rsidRPr="00FF4CF6" w:rsidRDefault="008373E0" w:rsidP="00EA53FC">
      <w:pPr>
        <w:numPr>
          <w:ilvl w:val="0"/>
          <w:numId w:val="14"/>
        </w:numPr>
        <w:tabs>
          <w:tab w:val="left" w:pos="567"/>
          <w:tab w:val="left" w:pos="1701"/>
          <w:tab w:val="left" w:pos="3261"/>
          <w:tab w:val="right" w:pos="9072"/>
        </w:tabs>
        <w:suppressAutoHyphens/>
        <w:overflowPunct w:val="0"/>
        <w:autoSpaceDE w:val="0"/>
        <w:autoSpaceDN w:val="0"/>
        <w:adjustRightInd w:val="0"/>
        <w:jc w:val="both"/>
        <w:textAlignment w:val="baseline"/>
        <w:rPr>
          <w:i/>
          <w:lang w:eastAsia="en-GB"/>
        </w:rPr>
      </w:pPr>
      <w:r w:rsidRPr="00FF4CF6">
        <w:rPr>
          <w:i/>
          <w:lang w:eastAsia="en-GB"/>
        </w:rPr>
        <w:t>an outline of the authority’s objectives</w:t>
      </w:r>
    </w:p>
    <w:p w:rsidR="008373E0" w:rsidRPr="00FF4CF6" w:rsidRDefault="008373E0" w:rsidP="00EA53FC">
      <w:pPr>
        <w:tabs>
          <w:tab w:val="left" w:pos="567"/>
          <w:tab w:val="left" w:pos="1701"/>
          <w:tab w:val="left" w:pos="3261"/>
          <w:tab w:val="right" w:pos="9072"/>
        </w:tabs>
        <w:suppressAutoHyphens/>
        <w:ind w:left="720"/>
        <w:jc w:val="both"/>
        <w:rPr>
          <w:i/>
          <w:lang w:eastAsia="en-GB"/>
        </w:rPr>
      </w:pPr>
    </w:p>
    <w:p w:rsidR="008373E0" w:rsidRPr="00FF4CF6" w:rsidRDefault="008373E0" w:rsidP="00EA53FC">
      <w:pPr>
        <w:numPr>
          <w:ilvl w:val="0"/>
          <w:numId w:val="14"/>
        </w:numPr>
        <w:tabs>
          <w:tab w:val="left" w:pos="567"/>
          <w:tab w:val="left" w:pos="1701"/>
          <w:tab w:val="left" w:pos="3261"/>
          <w:tab w:val="right" w:pos="9072"/>
        </w:tabs>
        <w:suppressAutoHyphens/>
        <w:overflowPunct w:val="0"/>
        <w:autoSpaceDE w:val="0"/>
        <w:autoSpaceDN w:val="0"/>
        <w:adjustRightInd w:val="0"/>
        <w:jc w:val="both"/>
        <w:textAlignment w:val="baseline"/>
        <w:rPr>
          <w:i/>
          <w:lang w:eastAsia="en-GB"/>
        </w:rPr>
      </w:pPr>
      <w:r w:rsidRPr="00FF4CF6">
        <w:rPr>
          <w:i/>
          <w:lang w:eastAsia="en-GB"/>
        </w:rPr>
        <w:t xml:space="preserve">a summary of the authority’s overall </w:t>
      </w:r>
      <w:r w:rsidR="00165FB1">
        <w:rPr>
          <w:i/>
          <w:lang w:eastAsia="en-GB"/>
        </w:rPr>
        <w:t xml:space="preserve">financial </w:t>
      </w:r>
      <w:r w:rsidRPr="00FF4CF6">
        <w:rPr>
          <w:i/>
          <w:lang w:eastAsia="en-GB"/>
        </w:rPr>
        <w:t>performance and an overview of the significant factors that affected it during the year</w:t>
      </w:r>
      <w:r w:rsidR="00BA7756">
        <w:rPr>
          <w:i/>
          <w:lang w:eastAsia="en-GB"/>
        </w:rPr>
        <w:t>(to include a summary of the rate borne results, and the principal reason for the difference with the Comprehensive Income and Expenditure Statement)</w:t>
      </w:r>
    </w:p>
    <w:p w:rsidR="008373E0" w:rsidRPr="00FF4CF6" w:rsidRDefault="008373E0" w:rsidP="00EA53FC">
      <w:pPr>
        <w:tabs>
          <w:tab w:val="left" w:pos="567"/>
          <w:tab w:val="left" w:pos="1701"/>
          <w:tab w:val="left" w:pos="3261"/>
          <w:tab w:val="right" w:pos="9072"/>
        </w:tabs>
        <w:suppressAutoHyphens/>
        <w:ind w:left="720"/>
        <w:jc w:val="both"/>
        <w:rPr>
          <w:i/>
          <w:lang w:eastAsia="en-GB"/>
        </w:rPr>
      </w:pPr>
    </w:p>
    <w:p w:rsidR="008373E0" w:rsidRPr="00FF4CF6" w:rsidRDefault="008373E0" w:rsidP="00EA53FC">
      <w:pPr>
        <w:numPr>
          <w:ilvl w:val="0"/>
          <w:numId w:val="14"/>
        </w:numPr>
        <w:tabs>
          <w:tab w:val="left" w:pos="567"/>
          <w:tab w:val="left" w:pos="1701"/>
          <w:tab w:val="left" w:pos="3261"/>
          <w:tab w:val="right" w:pos="9072"/>
        </w:tabs>
        <w:suppressAutoHyphens/>
        <w:overflowPunct w:val="0"/>
        <w:autoSpaceDE w:val="0"/>
        <w:autoSpaceDN w:val="0"/>
        <w:adjustRightInd w:val="0"/>
        <w:jc w:val="both"/>
        <w:textAlignment w:val="baseline"/>
        <w:rPr>
          <w:i/>
          <w:lang w:eastAsia="en-GB"/>
        </w:rPr>
      </w:pPr>
      <w:r w:rsidRPr="00FF4CF6">
        <w:rPr>
          <w:i/>
          <w:lang w:eastAsia="en-GB"/>
        </w:rPr>
        <w:t>an overview of the authority’s finances for the year</w:t>
      </w:r>
    </w:p>
    <w:p w:rsidR="008373E0" w:rsidRPr="00FF4CF6" w:rsidRDefault="008373E0" w:rsidP="00EA53FC">
      <w:pPr>
        <w:tabs>
          <w:tab w:val="left" w:pos="567"/>
          <w:tab w:val="left" w:pos="1701"/>
          <w:tab w:val="left" w:pos="3261"/>
          <w:tab w:val="right" w:pos="9072"/>
        </w:tabs>
        <w:suppressAutoHyphens/>
        <w:ind w:left="720"/>
        <w:jc w:val="both"/>
        <w:rPr>
          <w:i/>
          <w:lang w:eastAsia="en-GB"/>
        </w:rPr>
      </w:pPr>
    </w:p>
    <w:p w:rsidR="008373E0" w:rsidRPr="00FF4CF6" w:rsidRDefault="008373E0" w:rsidP="00EA53FC">
      <w:pPr>
        <w:numPr>
          <w:ilvl w:val="0"/>
          <w:numId w:val="14"/>
        </w:numPr>
        <w:tabs>
          <w:tab w:val="left" w:pos="567"/>
          <w:tab w:val="left" w:pos="1701"/>
          <w:tab w:val="left" w:pos="3261"/>
          <w:tab w:val="right" w:pos="9072"/>
        </w:tabs>
        <w:suppressAutoHyphens/>
        <w:overflowPunct w:val="0"/>
        <w:autoSpaceDE w:val="0"/>
        <w:autoSpaceDN w:val="0"/>
        <w:adjustRightInd w:val="0"/>
        <w:jc w:val="both"/>
        <w:textAlignment w:val="baseline"/>
        <w:rPr>
          <w:i/>
          <w:lang w:eastAsia="en-GB"/>
        </w:rPr>
      </w:pPr>
      <w:r w:rsidRPr="00FF4CF6">
        <w:rPr>
          <w:i/>
          <w:lang w:eastAsia="en-GB"/>
        </w:rPr>
        <w:t>a summary of significant achievements during the year</w:t>
      </w:r>
    </w:p>
    <w:p w:rsidR="008373E0" w:rsidRPr="00FF4CF6" w:rsidRDefault="008373E0" w:rsidP="00EA53FC">
      <w:pPr>
        <w:tabs>
          <w:tab w:val="left" w:pos="567"/>
          <w:tab w:val="left" w:pos="1701"/>
          <w:tab w:val="left" w:pos="3261"/>
          <w:tab w:val="right" w:pos="9072"/>
        </w:tabs>
        <w:suppressAutoHyphens/>
        <w:ind w:left="720"/>
        <w:jc w:val="both"/>
        <w:rPr>
          <w:i/>
          <w:lang w:eastAsia="en-GB"/>
        </w:rPr>
      </w:pPr>
    </w:p>
    <w:p w:rsidR="008373E0" w:rsidRPr="00FF4CF6" w:rsidRDefault="008373E0" w:rsidP="00EA53FC">
      <w:pPr>
        <w:numPr>
          <w:ilvl w:val="0"/>
          <w:numId w:val="14"/>
        </w:numPr>
        <w:tabs>
          <w:tab w:val="left" w:pos="567"/>
          <w:tab w:val="left" w:pos="1701"/>
          <w:tab w:val="left" w:pos="3261"/>
          <w:tab w:val="right" w:pos="9072"/>
        </w:tabs>
        <w:suppressAutoHyphens/>
        <w:overflowPunct w:val="0"/>
        <w:autoSpaceDE w:val="0"/>
        <w:autoSpaceDN w:val="0"/>
        <w:adjustRightInd w:val="0"/>
        <w:jc w:val="both"/>
        <w:textAlignment w:val="baseline"/>
        <w:rPr>
          <w:i/>
          <w:lang w:eastAsia="en-GB"/>
        </w:rPr>
      </w:pPr>
      <w:r w:rsidRPr="00FF4CF6">
        <w:rPr>
          <w:i/>
          <w:lang w:eastAsia="en-GB"/>
        </w:rPr>
        <w:t>an analysis of issues that are likely to shape future performance]</w:t>
      </w:r>
    </w:p>
    <w:p w:rsidR="00D80776" w:rsidRPr="00FF4CF6" w:rsidRDefault="008373E0" w:rsidP="00EA53FC">
      <w:pPr>
        <w:tabs>
          <w:tab w:val="right" w:pos="9072"/>
        </w:tabs>
        <w:jc w:val="both"/>
        <w:rPr>
          <w:szCs w:val="22"/>
          <w:lang w:val="en-US" w:eastAsia="en-GB"/>
        </w:rPr>
      </w:pPr>
      <w:r w:rsidRPr="008373E0">
        <w:rPr>
          <w:rFonts w:ascii="Tahoma" w:hAnsi="Tahoma"/>
          <w:sz w:val="28"/>
          <w:lang w:eastAsia="en-GB"/>
        </w:rPr>
        <w:t xml:space="preserve"> </w:t>
      </w:r>
      <w:r w:rsidRPr="008373E0">
        <w:rPr>
          <w:rFonts w:ascii="Tahoma" w:hAnsi="Tahoma"/>
          <w:sz w:val="28"/>
          <w:lang w:eastAsia="en-GB"/>
        </w:rPr>
        <w:br w:type="page"/>
      </w:r>
      <w:r w:rsidR="00D80776" w:rsidRPr="00FF4CF6">
        <w:rPr>
          <w:sz w:val="28"/>
          <w:szCs w:val="28"/>
          <w:lang w:eastAsia="en-GB"/>
        </w:rPr>
        <w:t>Statement of Responsibilities for the Statement of Accounts</w:t>
      </w:r>
    </w:p>
    <w:p w:rsidR="00D80776" w:rsidRPr="00FF4CF6" w:rsidRDefault="00D80776" w:rsidP="00D80776">
      <w:pPr>
        <w:rPr>
          <w:b/>
          <w:sz w:val="24"/>
          <w:szCs w:val="24"/>
          <w:lang w:val="en-US" w:eastAsia="en-GB"/>
        </w:rPr>
      </w:pPr>
    </w:p>
    <w:p w:rsidR="00D80776" w:rsidRPr="00FF4CF6" w:rsidRDefault="00D80776" w:rsidP="00EA53FC">
      <w:pPr>
        <w:jc w:val="both"/>
        <w:rPr>
          <w:b/>
          <w:szCs w:val="22"/>
          <w:lang w:val="en-US" w:eastAsia="en-GB"/>
        </w:rPr>
      </w:pPr>
      <w:r w:rsidRPr="00FF4CF6">
        <w:rPr>
          <w:b/>
          <w:szCs w:val="22"/>
          <w:lang w:val="en-US" w:eastAsia="en-GB"/>
        </w:rPr>
        <w:t>The Authority's responsibilities</w:t>
      </w:r>
    </w:p>
    <w:p w:rsidR="00D80776" w:rsidRPr="00FF4CF6" w:rsidRDefault="00D80776" w:rsidP="00EA53FC">
      <w:pPr>
        <w:jc w:val="both"/>
        <w:rPr>
          <w:sz w:val="24"/>
          <w:szCs w:val="24"/>
          <w:lang w:val="en-US" w:eastAsia="en-GB"/>
        </w:rPr>
      </w:pPr>
    </w:p>
    <w:p w:rsidR="00D80776" w:rsidRPr="00FF4CF6" w:rsidRDefault="00D80776" w:rsidP="00EA53FC">
      <w:pPr>
        <w:jc w:val="both"/>
        <w:rPr>
          <w:szCs w:val="22"/>
          <w:lang w:val="en-US" w:eastAsia="en-GB"/>
        </w:rPr>
      </w:pPr>
      <w:r w:rsidRPr="00FF4CF6">
        <w:rPr>
          <w:szCs w:val="22"/>
          <w:lang w:val="en-US" w:eastAsia="en-GB"/>
        </w:rPr>
        <w:t>The Authority is required to:</w:t>
      </w:r>
    </w:p>
    <w:p w:rsidR="00D80776" w:rsidRPr="00FF4CF6" w:rsidRDefault="00D80776" w:rsidP="00EA53FC">
      <w:pPr>
        <w:jc w:val="both"/>
        <w:rPr>
          <w:szCs w:val="22"/>
          <w:lang w:val="en-US" w:eastAsia="en-GB"/>
        </w:rPr>
      </w:pPr>
    </w:p>
    <w:p w:rsidR="00D80776" w:rsidRPr="00FF4CF6" w:rsidRDefault="00D80776" w:rsidP="00EA53FC">
      <w:pPr>
        <w:numPr>
          <w:ilvl w:val="0"/>
          <w:numId w:val="9"/>
        </w:numPr>
        <w:autoSpaceDE w:val="0"/>
        <w:autoSpaceDN w:val="0"/>
        <w:adjustRightInd w:val="0"/>
        <w:jc w:val="both"/>
        <w:rPr>
          <w:szCs w:val="22"/>
          <w:lang w:val="en-US" w:eastAsia="en-GB"/>
        </w:rPr>
      </w:pPr>
      <w:r w:rsidRPr="00FF4CF6">
        <w:rPr>
          <w:szCs w:val="22"/>
          <w:lang w:val="en-US" w:eastAsia="en-GB"/>
        </w:rPr>
        <w:t>make arrangements for the proper administration of its financial affairs and to secure that one of its officers has the responsibility for the administration of those affairs through the appointment of a Responsible Financial Officer;</w:t>
      </w:r>
    </w:p>
    <w:p w:rsidR="00D80776" w:rsidRPr="00FF4CF6" w:rsidRDefault="00D80776" w:rsidP="00EA53FC">
      <w:pPr>
        <w:jc w:val="both"/>
        <w:rPr>
          <w:szCs w:val="22"/>
          <w:lang w:val="en-US" w:eastAsia="en-GB"/>
        </w:rPr>
      </w:pPr>
    </w:p>
    <w:p w:rsidR="00D80776" w:rsidRPr="00FF4CF6" w:rsidRDefault="00D80776" w:rsidP="00EA53FC">
      <w:pPr>
        <w:numPr>
          <w:ilvl w:val="0"/>
          <w:numId w:val="9"/>
        </w:numPr>
        <w:autoSpaceDE w:val="0"/>
        <w:autoSpaceDN w:val="0"/>
        <w:adjustRightInd w:val="0"/>
        <w:jc w:val="both"/>
        <w:rPr>
          <w:szCs w:val="22"/>
          <w:lang w:val="en-US" w:eastAsia="en-GB"/>
        </w:rPr>
      </w:pPr>
      <w:r w:rsidRPr="00FF4CF6">
        <w:rPr>
          <w:szCs w:val="22"/>
          <w:lang w:val="en-US" w:eastAsia="en-GB"/>
        </w:rPr>
        <w:t>manage its affairs to secure economic, efficient and effective use of resources and safeguard its assets;</w:t>
      </w:r>
    </w:p>
    <w:p w:rsidR="00D80776" w:rsidRPr="00FF4CF6" w:rsidRDefault="00D80776" w:rsidP="00EA53FC">
      <w:pPr>
        <w:jc w:val="both"/>
        <w:rPr>
          <w:szCs w:val="22"/>
          <w:lang w:val="en-US" w:eastAsia="en-GB"/>
        </w:rPr>
      </w:pPr>
    </w:p>
    <w:p w:rsidR="00D80776" w:rsidRPr="00FF4CF6" w:rsidRDefault="00D80776" w:rsidP="00EA53FC">
      <w:pPr>
        <w:numPr>
          <w:ilvl w:val="0"/>
          <w:numId w:val="9"/>
        </w:numPr>
        <w:autoSpaceDE w:val="0"/>
        <w:autoSpaceDN w:val="0"/>
        <w:adjustRightInd w:val="0"/>
        <w:jc w:val="both"/>
        <w:rPr>
          <w:szCs w:val="22"/>
          <w:lang w:val="en-US" w:eastAsia="en-GB"/>
        </w:rPr>
      </w:pPr>
      <w:r w:rsidRPr="00FF4CF6">
        <w:rPr>
          <w:szCs w:val="22"/>
          <w:lang w:val="en-US" w:eastAsia="en-GB"/>
        </w:rPr>
        <w:t>approve the Statement of Accounts.</w:t>
      </w:r>
    </w:p>
    <w:p w:rsidR="00D80776" w:rsidRPr="00FF4CF6" w:rsidRDefault="00D80776" w:rsidP="00EA53FC">
      <w:pPr>
        <w:jc w:val="both"/>
        <w:rPr>
          <w:sz w:val="24"/>
          <w:szCs w:val="24"/>
          <w:lang w:val="en-US" w:eastAsia="en-GB"/>
        </w:rPr>
      </w:pPr>
    </w:p>
    <w:p w:rsidR="00D80776" w:rsidRPr="00FF4CF6" w:rsidRDefault="00D80776" w:rsidP="00EA53FC">
      <w:pPr>
        <w:jc w:val="both"/>
        <w:rPr>
          <w:sz w:val="24"/>
          <w:szCs w:val="24"/>
          <w:lang w:val="en-US" w:eastAsia="en-GB"/>
        </w:rPr>
      </w:pPr>
    </w:p>
    <w:p w:rsidR="00D80776" w:rsidRPr="00FF4CF6" w:rsidRDefault="00D80776" w:rsidP="00EA53FC">
      <w:pPr>
        <w:jc w:val="both"/>
        <w:rPr>
          <w:b/>
          <w:szCs w:val="22"/>
          <w:lang w:val="en-US" w:eastAsia="en-GB"/>
        </w:rPr>
      </w:pPr>
      <w:r w:rsidRPr="00FF4CF6">
        <w:rPr>
          <w:b/>
          <w:szCs w:val="22"/>
          <w:lang w:val="en-US" w:eastAsia="en-GB"/>
        </w:rPr>
        <w:t>The Responsible Financial Officer’s responsibilities</w:t>
      </w:r>
    </w:p>
    <w:p w:rsidR="00D80776" w:rsidRPr="00FF4CF6" w:rsidRDefault="00D80776" w:rsidP="00EA53FC">
      <w:pPr>
        <w:jc w:val="both"/>
        <w:rPr>
          <w:szCs w:val="22"/>
          <w:lang w:val="en-US" w:eastAsia="en-GB"/>
        </w:rPr>
      </w:pPr>
    </w:p>
    <w:p w:rsidR="00D80776" w:rsidRPr="00FF4CF6" w:rsidRDefault="00D80776" w:rsidP="00EA53FC">
      <w:pPr>
        <w:jc w:val="both"/>
        <w:rPr>
          <w:szCs w:val="22"/>
          <w:lang w:val="en-US" w:eastAsia="en-GB"/>
        </w:rPr>
      </w:pPr>
      <w:r w:rsidRPr="00FF4CF6">
        <w:rPr>
          <w:szCs w:val="22"/>
          <w:lang w:val="en-US" w:eastAsia="en-GB"/>
        </w:rPr>
        <w:t>The Responsible Financial Officer is responsible for the preparation of the Authority's Statement of Accounts.</w:t>
      </w:r>
    </w:p>
    <w:p w:rsidR="00D80776" w:rsidRPr="00FF4CF6" w:rsidRDefault="00D80776" w:rsidP="00EA53FC">
      <w:pPr>
        <w:jc w:val="both"/>
        <w:rPr>
          <w:szCs w:val="22"/>
          <w:lang w:val="en-US" w:eastAsia="en-GB"/>
        </w:rPr>
      </w:pPr>
    </w:p>
    <w:p w:rsidR="00D80776" w:rsidRPr="00FF4CF6" w:rsidRDefault="00D80776" w:rsidP="00EA53FC">
      <w:pPr>
        <w:jc w:val="both"/>
        <w:rPr>
          <w:szCs w:val="22"/>
          <w:lang w:val="en-US" w:eastAsia="en-GB"/>
        </w:rPr>
      </w:pPr>
      <w:r w:rsidRPr="00FF4CF6">
        <w:rPr>
          <w:szCs w:val="22"/>
          <w:lang w:val="en-US" w:eastAsia="en-GB"/>
        </w:rPr>
        <w:t xml:space="preserve">In preparing this Statement of Accounts, the Responsible Financial Officer has: </w:t>
      </w:r>
    </w:p>
    <w:p w:rsidR="00D80776" w:rsidRPr="00FF4CF6" w:rsidRDefault="00D80776" w:rsidP="00EA53FC">
      <w:pPr>
        <w:jc w:val="both"/>
        <w:rPr>
          <w:szCs w:val="22"/>
          <w:lang w:val="en-US" w:eastAsia="en-GB"/>
        </w:rPr>
      </w:pPr>
    </w:p>
    <w:p w:rsidR="00D80776" w:rsidRPr="00FF4CF6" w:rsidRDefault="00D80776" w:rsidP="00EA53FC">
      <w:pPr>
        <w:numPr>
          <w:ilvl w:val="0"/>
          <w:numId w:val="10"/>
        </w:numPr>
        <w:autoSpaceDE w:val="0"/>
        <w:autoSpaceDN w:val="0"/>
        <w:adjustRightInd w:val="0"/>
        <w:jc w:val="both"/>
        <w:rPr>
          <w:szCs w:val="22"/>
          <w:lang w:val="en-US" w:eastAsia="en-GB"/>
        </w:rPr>
      </w:pPr>
      <w:r w:rsidRPr="00FF4CF6">
        <w:rPr>
          <w:szCs w:val="22"/>
          <w:lang w:val="en-US" w:eastAsia="en-GB"/>
        </w:rPr>
        <w:t xml:space="preserve">selected suitable accounting policies and then applied them consistently; </w:t>
      </w:r>
    </w:p>
    <w:p w:rsidR="00D80776" w:rsidRPr="00FF4CF6" w:rsidRDefault="00D80776" w:rsidP="00EA53FC">
      <w:pPr>
        <w:jc w:val="both"/>
        <w:rPr>
          <w:szCs w:val="22"/>
          <w:lang w:val="en-US" w:eastAsia="en-GB"/>
        </w:rPr>
      </w:pPr>
    </w:p>
    <w:p w:rsidR="00D80776" w:rsidRPr="00FF4CF6" w:rsidRDefault="00D80776" w:rsidP="00EA53FC">
      <w:pPr>
        <w:numPr>
          <w:ilvl w:val="0"/>
          <w:numId w:val="10"/>
        </w:numPr>
        <w:autoSpaceDE w:val="0"/>
        <w:autoSpaceDN w:val="0"/>
        <w:adjustRightInd w:val="0"/>
        <w:jc w:val="both"/>
        <w:rPr>
          <w:szCs w:val="22"/>
          <w:lang w:val="en-US" w:eastAsia="en-GB"/>
        </w:rPr>
      </w:pPr>
      <w:r w:rsidRPr="00FF4CF6">
        <w:rPr>
          <w:szCs w:val="22"/>
          <w:lang w:val="en-US" w:eastAsia="en-GB"/>
        </w:rPr>
        <w:t xml:space="preserve">made judgements and estimates that were reasonable and prudent; </w:t>
      </w:r>
    </w:p>
    <w:p w:rsidR="00D80776" w:rsidRPr="00FF4CF6" w:rsidRDefault="00D80776" w:rsidP="00EA53FC">
      <w:pPr>
        <w:jc w:val="both"/>
        <w:rPr>
          <w:szCs w:val="22"/>
          <w:lang w:val="en-US" w:eastAsia="en-GB"/>
        </w:rPr>
      </w:pPr>
    </w:p>
    <w:p w:rsidR="00D80776" w:rsidRPr="00FF4CF6" w:rsidRDefault="00D80776" w:rsidP="00EA53FC">
      <w:pPr>
        <w:jc w:val="both"/>
        <w:rPr>
          <w:szCs w:val="22"/>
          <w:lang w:val="en-US" w:eastAsia="en-GB"/>
        </w:rPr>
      </w:pPr>
    </w:p>
    <w:p w:rsidR="00D80776" w:rsidRPr="00FF4CF6" w:rsidRDefault="00D80776" w:rsidP="00EA53FC">
      <w:pPr>
        <w:jc w:val="both"/>
        <w:rPr>
          <w:szCs w:val="22"/>
          <w:lang w:val="en-US" w:eastAsia="en-GB"/>
        </w:rPr>
      </w:pPr>
      <w:r w:rsidRPr="00FF4CF6">
        <w:rPr>
          <w:szCs w:val="22"/>
          <w:lang w:val="en-US" w:eastAsia="en-GB"/>
        </w:rPr>
        <w:t xml:space="preserve">The Responsible Financial Officer has also: </w:t>
      </w:r>
    </w:p>
    <w:p w:rsidR="00D80776" w:rsidRPr="00FF4CF6" w:rsidRDefault="00D80776" w:rsidP="00EA53FC">
      <w:pPr>
        <w:jc w:val="both"/>
        <w:rPr>
          <w:szCs w:val="22"/>
          <w:lang w:val="en-US" w:eastAsia="en-GB"/>
        </w:rPr>
      </w:pPr>
    </w:p>
    <w:p w:rsidR="00D80776" w:rsidRPr="00FF4CF6" w:rsidRDefault="00D80776" w:rsidP="00EA53FC">
      <w:pPr>
        <w:numPr>
          <w:ilvl w:val="0"/>
          <w:numId w:val="11"/>
        </w:numPr>
        <w:autoSpaceDE w:val="0"/>
        <w:autoSpaceDN w:val="0"/>
        <w:adjustRightInd w:val="0"/>
        <w:jc w:val="both"/>
        <w:rPr>
          <w:szCs w:val="22"/>
          <w:lang w:val="en-US" w:eastAsia="en-GB"/>
        </w:rPr>
      </w:pPr>
      <w:r w:rsidRPr="00FF4CF6">
        <w:rPr>
          <w:szCs w:val="22"/>
          <w:lang w:val="en-US" w:eastAsia="en-GB"/>
        </w:rPr>
        <w:t xml:space="preserve">kept proper accounting records which were up to date; </w:t>
      </w:r>
    </w:p>
    <w:p w:rsidR="00D80776" w:rsidRPr="00FF4CF6" w:rsidRDefault="00D80776" w:rsidP="00EA53FC">
      <w:pPr>
        <w:jc w:val="both"/>
        <w:rPr>
          <w:szCs w:val="22"/>
          <w:lang w:val="en-US" w:eastAsia="en-GB"/>
        </w:rPr>
      </w:pPr>
    </w:p>
    <w:p w:rsidR="00D80776" w:rsidRPr="00FF4CF6" w:rsidRDefault="00D80776" w:rsidP="00EA53FC">
      <w:pPr>
        <w:numPr>
          <w:ilvl w:val="0"/>
          <w:numId w:val="11"/>
        </w:numPr>
        <w:autoSpaceDE w:val="0"/>
        <w:autoSpaceDN w:val="0"/>
        <w:adjustRightInd w:val="0"/>
        <w:jc w:val="both"/>
        <w:rPr>
          <w:szCs w:val="22"/>
          <w:lang w:val="en-US" w:eastAsia="en-GB"/>
        </w:rPr>
        <w:sectPr w:rsidR="00D80776" w:rsidRPr="00FF4CF6" w:rsidSect="0071717A">
          <w:headerReference w:type="default" r:id="rId16"/>
          <w:footerReference w:type="default" r:id="rId17"/>
          <w:pgSz w:w="11907" w:h="16840" w:code="9"/>
          <w:pgMar w:top="1440" w:right="1138" w:bottom="720" w:left="1701" w:header="720" w:footer="720" w:gutter="0"/>
          <w:paperSrc w:first="259" w:other="259"/>
          <w:cols w:space="720"/>
          <w:noEndnote/>
        </w:sectPr>
      </w:pPr>
      <w:r w:rsidRPr="00FF4CF6">
        <w:rPr>
          <w:szCs w:val="22"/>
          <w:lang w:val="en-US" w:eastAsia="en-GB"/>
        </w:rPr>
        <w:t>taken reasonable steps for the prevention and detection of fraud and other irregularities.</w:t>
      </w:r>
    </w:p>
    <w:p w:rsidR="00AE324A" w:rsidRPr="00AE324A" w:rsidRDefault="00AE324A" w:rsidP="00BD4899">
      <w:pPr>
        <w:pStyle w:val="ListParagraph"/>
        <w:tabs>
          <w:tab w:val="left" w:pos="-720"/>
          <w:tab w:val="left" w:pos="567"/>
          <w:tab w:val="left" w:pos="1701"/>
          <w:tab w:val="right" w:pos="9072"/>
        </w:tabs>
        <w:suppressAutoHyphens/>
        <w:ind w:left="340"/>
        <w:jc w:val="both"/>
        <w:rPr>
          <w:szCs w:val="22"/>
          <w:lang w:eastAsia="en-GB"/>
        </w:rPr>
      </w:pPr>
      <w:r w:rsidRPr="00AE324A">
        <w:rPr>
          <w:b/>
          <w:sz w:val="28"/>
          <w:lang w:eastAsia="en-GB"/>
        </w:rPr>
        <w:t xml:space="preserve">Report of the Independent </w:t>
      </w:r>
      <w:r w:rsidR="007577AD">
        <w:rPr>
          <w:b/>
          <w:sz w:val="28"/>
          <w:lang w:eastAsia="en-GB"/>
        </w:rPr>
        <w:t>[</w:t>
      </w:r>
      <w:r w:rsidRPr="00AE324A">
        <w:rPr>
          <w:b/>
          <w:sz w:val="28"/>
          <w:lang w:eastAsia="en-GB"/>
        </w:rPr>
        <w:t>Auditor</w:t>
      </w:r>
      <w:r w:rsidR="007577AD">
        <w:rPr>
          <w:b/>
          <w:sz w:val="28"/>
          <w:lang w:eastAsia="en-GB"/>
        </w:rPr>
        <w:t>/ Assurance Reviewer/ Examiner]</w:t>
      </w:r>
      <w:r w:rsidRPr="00AE324A">
        <w:rPr>
          <w:b/>
          <w:sz w:val="28"/>
          <w:lang w:eastAsia="en-GB"/>
        </w:rPr>
        <w:t xml:space="preserve"> to the Commissioners of / the Board of XX for the year ended 31 March 20XX</w:t>
      </w:r>
    </w:p>
    <w:p w:rsidR="00AE324A" w:rsidRPr="00FF4CF6" w:rsidRDefault="00AE324A" w:rsidP="00BD4899">
      <w:pPr>
        <w:pStyle w:val="ListParagraph"/>
        <w:tabs>
          <w:tab w:val="left" w:pos="-720"/>
          <w:tab w:val="left" w:pos="567"/>
          <w:tab w:val="left" w:pos="1701"/>
          <w:tab w:val="right" w:pos="9072"/>
        </w:tabs>
        <w:suppressAutoHyphens/>
        <w:ind w:left="340"/>
        <w:jc w:val="both"/>
        <w:rPr>
          <w:lang w:eastAsia="en-GB"/>
        </w:rPr>
      </w:pPr>
    </w:p>
    <w:p w:rsidR="00AE324A" w:rsidRPr="00AE324A" w:rsidRDefault="00AE324A" w:rsidP="00BD4899">
      <w:pPr>
        <w:pStyle w:val="ListParagraph"/>
        <w:tabs>
          <w:tab w:val="left" w:pos="567"/>
          <w:tab w:val="left" w:pos="1701"/>
          <w:tab w:val="right" w:pos="9072"/>
        </w:tabs>
        <w:suppressAutoHyphens/>
        <w:ind w:left="340"/>
        <w:jc w:val="both"/>
        <w:rPr>
          <w:spacing w:val="-2"/>
          <w:lang w:eastAsia="en-GB"/>
        </w:rPr>
      </w:pPr>
      <w:r w:rsidRPr="00AE324A">
        <w:rPr>
          <w:spacing w:val="-2"/>
          <w:lang w:eastAsia="en-GB"/>
        </w:rPr>
        <w:tab/>
      </w:r>
    </w:p>
    <w:p w:rsidR="00AE324A" w:rsidRPr="00AE324A" w:rsidRDefault="00AE324A" w:rsidP="00BD4899">
      <w:pPr>
        <w:pStyle w:val="ListParagraph"/>
        <w:tabs>
          <w:tab w:val="left" w:pos="-720"/>
          <w:tab w:val="left" w:pos="567"/>
          <w:tab w:val="left" w:pos="1701"/>
          <w:tab w:val="right" w:pos="9072"/>
        </w:tabs>
        <w:suppressAutoHyphens/>
        <w:ind w:left="340"/>
        <w:jc w:val="both"/>
        <w:rPr>
          <w:spacing w:val="-2"/>
          <w:lang w:eastAsia="en-GB"/>
        </w:rPr>
      </w:pPr>
    </w:p>
    <w:p w:rsidR="00AE324A" w:rsidRPr="00AE324A" w:rsidRDefault="00AE324A" w:rsidP="00BD4899">
      <w:pPr>
        <w:pStyle w:val="ListParagraph"/>
        <w:tabs>
          <w:tab w:val="left" w:pos="-720"/>
          <w:tab w:val="left" w:pos="567"/>
          <w:tab w:val="left" w:pos="1701"/>
          <w:tab w:val="right" w:pos="9072"/>
        </w:tabs>
        <w:suppressAutoHyphens/>
        <w:ind w:left="340"/>
        <w:jc w:val="both"/>
        <w:rPr>
          <w:spacing w:val="-2"/>
          <w:lang w:eastAsia="en-GB"/>
        </w:rPr>
      </w:pPr>
    </w:p>
    <w:p w:rsidR="00AE324A" w:rsidRPr="00AE324A" w:rsidRDefault="00AE324A" w:rsidP="005D177F">
      <w:pPr>
        <w:pStyle w:val="ListParagraph"/>
        <w:numPr>
          <w:ilvl w:val="0"/>
          <w:numId w:val="11"/>
        </w:numPr>
        <w:tabs>
          <w:tab w:val="left" w:pos="-720"/>
          <w:tab w:val="left" w:pos="567"/>
          <w:tab w:val="left" w:pos="1701"/>
          <w:tab w:val="right" w:pos="9072"/>
        </w:tabs>
        <w:suppressAutoHyphens/>
        <w:jc w:val="both"/>
        <w:rPr>
          <w:spacing w:val="-3"/>
          <w:sz w:val="28"/>
          <w:lang w:eastAsia="en-GB"/>
        </w:rPr>
        <w:sectPr w:rsidR="00AE324A" w:rsidRPr="00AE324A">
          <w:pgSz w:w="11907" w:h="16840" w:code="9"/>
          <w:pgMar w:top="1440" w:right="1138" w:bottom="720" w:left="1418" w:header="720" w:footer="720" w:gutter="0"/>
          <w:paperSrc w:first="259" w:other="259"/>
          <w:cols w:space="720"/>
          <w:noEndnote/>
        </w:sectPr>
      </w:pPr>
    </w:p>
    <w:p w:rsidR="00AE324A" w:rsidRDefault="00AE324A" w:rsidP="00AE324A">
      <w:pPr>
        <w:pStyle w:val="ListParagraph"/>
        <w:tabs>
          <w:tab w:val="left" w:pos="-720"/>
          <w:tab w:val="left" w:pos="567"/>
          <w:tab w:val="left" w:pos="1701"/>
          <w:tab w:val="right" w:pos="9072"/>
        </w:tabs>
        <w:suppressAutoHyphens/>
        <w:ind w:left="0"/>
        <w:jc w:val="both"/>
        <w:rPr>
          <w:sz w:val="28"/>
          <w:szCs w:val="28"/>
          <w:lang w:eastAsia="en-GB"/>
        </w:rPr>
      </w:pPr>
      <w:r>
        <w:rPr>
          <w:sz w:val="28"/>
          <w:szCs w:val="28"/>
          <w:lang w:eastAsia="en-GB"/>
        </w:rPr>
        <w:t>Statement on Internal Control</w:t>
      </w:r>
    </w:p>
    <w:p w:rsidR="00FB481E" w:rsidRDefault="00FB481E" w:rsidP="00AE324A">
      <w:pPr>
        <w:pStyle w:val="ListParagraph"/>
        <w:tabs>
          <w:tab w:val="left" w:pos="-720"/>
          <w:tab w:val="left" w:pos="567"/>
          <w:tab w:val="left" w:pos="1701"/>
          <w:tab w:val="right" w:pos="9072"/>
        </w:tabs>
        <w:suppressAutoHyphens/>
        <w:ind w:left="0"/>
        <w:jc w:val="both"/>
        <w:rPr>
          <w:sz w:val="28"/>
          <w:szCs w:val="28"/>
          <w:lang w:eastAsia="en-GB"/>
        </w:rPr>
      </w:pPr>
    </w:p>
    <w:p w:rsidR="003B204D" w:rsidRDefault="003B204D" w:rsidP="00EA53FC">
      <w:pPr>
        <w:jc w:val="both"/>
        <w:rPr>
          <w:szCs w:val="22"/>
          <w:lang w:val="en-US" w:eastAsia="en-GB"/>
        </w:rPr>
      </w:pPr>
      <w:r w:rsidRPr="00FB481E">
        <w:rPr>
          <w:szCs w:val="22"/>
          <w:lang w:val="en-US" w:eastAsia="en-GB"/>
        </w:rPr>
        <w:t>The Statement on Internal Control must include suitable commentary in relation to the following:</w:t>
      </w:r>
    </w:p>
    <w:p w:rsidR="00CC620F" w:rsidRDefault="00CC620F" w:rsidP="00EA53FC">
      <w:pPr>
        <w:pStyle w:val="IOMSubSection"/>
        <w:numPr>
          <w:ilvl w:val="1"/>
          <w:numId w:val="27"/>
        </w:numPr>
      </w:pPr>
      <w:r>
        <w:t>Introduction and Scope of Responsibility</w:t>
      </w:r>
    </w:p>
    <w:p w:rsidR="00CC620F" w:rsidRDefault="00CC620F" w:rsidP="00EA53FC">
      <w:pPr>
        <w:pStyle w:val="IOMSubSection"/>
        <w:numPr>
          <w:ilvl w:val="1"/>
          <w:numId w:val="27"/>
        </w:numPr>
      </w:pPr>
      <w:r>
        <w:t>The purpose of the system of internal control</w:t>
      </w:r>
    </w:p>
    <w:p w:rsidR="00CC620F" w:rsidRDefault="00CC620F" w:rsidP="00EA53FC">
      <w:pPr>
        <w:pStyle w:val="IOMSubSection"/>
        <w:numPr>
          <w:ilvl w:val="1"/>
          <w:numId w:val="27"/>
        </w:numPr>
      </w:pPr>
      <w:r>
        <w:t>The internal control and corporate governance environment</w:t>
      </w:r>
    </w:p>
    <w:p w:rsidR="00CC620F" w:rsidRDefault="00CC620F" w:rsidP="00EA53FC">
      <w:pPr>
        <w:pStyle w:val="IOMSubSection"/>
        <w:numPr>
          <w:ilvl w:val="2"/>
          <w:numId w:val="2"/>
        </w:numPr>
      </w:pPr>
      <w:r>
        <w:t>Establishment of objectives</w:t>
      </w:r>
    </w:p>
    <w:p w:rsidR="00A43097" w:rsidRDefault="00A43097" w:rsidP="00EA53FC">
      <w:pPr>
        <w:pStyle w:val="IOMSubSection"/>
        <w:numPr>
          <w:ilvl w:val="2"/>
          <w:numId w:val="2"/>
        </w:numPr>
      </w:pPr>
      <w:r>
        <w:t>Monitoring achievement against the objectives</w:t>
      </w:r>
    </w:p>
    <w:p w:rsidR="00A43097" w:rsidRDefault="00A43097" w:rsidP="00EA53FC">
      <w:pPr>
        <w:pStyle w:val="IOMSubSection"/>
        <w:numPr>
          <w:ilvl w:val="2"/>
          <w:numId w:val="2"/>
        </w:numPr>
      </w:pPr>
      <w:r>
        <w:t>Corporate Governance framework</w:t>
      </w:r>
    </w:p>
    <w:p w:rsidR="00A43097" w:rsidRDefault="00A43097" w:rsidP="00EA53FC">
      <w:pPr>
        <w:pStyle w:val="IOMSubSection"/>
        <w:numPr>
          <w:ilvl w:val="2"/>
          <w:numId w:val="2"/>
        </w:numPr>
      </w:pPr>
      <w:r>
        <w:t>Facilitation of policy and decision making</w:t>
      </w:r>
    </w:p>
    <w:p w:rsidR="00A43097" w:rsidRDefault="00A43097" w:rsidP="00EA53FC">
      <w:pPr>
        <w:pStyle w:val="IOMSubSection"/>
        <w:numPr>
          <w:ilvl w:val="2"/>
          <w:numId w:val="2"/>
        </w:numPr>
      </w:pPr>
      <w:r>
        <w:t>Risk Management</w:t>
      </w:r>
    </w:p>
    <w:p w:rsidR="00A43097" w:rsidRDefault="00A43097" w:rsidP="00EA53FC">
      <w:pPr>
        <w:pStyle w:val="IOMSubSection"/>
        <w:numPr>
          <w:ilvl w:val="2"/>
          <w:numId w:val="2"/>
        </w:numPr>
      </w:pPr>
      <w:r>
        <w:t>Financial Management</w:t>
      </w:r>
    </w:p>
    <w:p w:rsidR="00A43097" w:rsidRDefault="00A43097" w:rsidP="00EA53FC">
      <w:pPr>
        <w:pStyle w:val="IOMSubSection"/>
        <w:numPr>
          <w:ilvl w:val="2"/>
          <w:numId w:val="2"/>
        </w:numPr>
      </w:pPr>
      <w:r>
        <w:t>Internal Audit</w:t>
      </w:r>
    </w:p>
    <w:p w:rsidR="00A43097" w:rsidRDefault="00A43097" w:rsidP="00EA53FC">
      <w:pPr>
        <w:pStyle w:val="IOMSubSection"/>
        <w:numPr>
          <w:ilvl w:val="1"/>
          <w:numId w:val="27"/>
        </w:numPr>
      </w:pPr>
      <w:r>
        <w:t>Review of the effectiveness of internal control and corporate governance environment</w:t>
      </w:r>
    </w:p>
    <w:p w:rsidR="00A43097" w:rsidRDefault="00A43097" w:rsidP="00EA53FC">
      <w:pPr>
        <w:pStyle w:val="IOMSubSection"/>
        <w:numPr>
          <w:ilvl w:val="1"/>
          <w:numId w:val="27"/>
        </w:numPr>
      </w:pPr>
      <w:r>
        <w:t>Significant internal control issues</w:t>
      </w:r>
    </w:p>
    <w:p w:rsidR="00CC620F" w:rsidRDefault="00CC620F" w:rsidP="00EA53FC">
      <w:pPr>
        <w:pStyle w:val="IOMSubSection"/>
        <w:numPr>
          <w:ilvl w:val="0"/>
          <w:numId w:val="0"/>
        </w:numPr>
        <w:ind w:left="1361"/>
      </w:pPr>
    </w:p>
    <w:p w:rsidR="00CC620F" w:rsidRDefault="00CC620F" w:rsidP="00712FE0">
      <w:pPr>
        <w:rPr>
          <w:sz w:val="28"/>
          <w:szCs w:val="28"/>
          <w:lang w:eastAsia="en-GB"/>
        </w:rPr>
        <w:sectPr w:rsidR="00CC620F" w:rsidSect="004551F5">
          <w:headerReference w:type="default" r:id="rId18"/>
          <w:footerReference w:type="default" r:id="rId19"/>
          <w:pgSz w:w="11907" w:h="16840" w:code="9"/>
          <w:pgMar w:top="1440" w:right="1138" w:bottom="720" w:left="1418" w:header="720" w:footer="720" w:gutter="0"/>
          <w:paperSrc w:first="259" w:other="259"/>
          <w:cols w:space="720"/>
          <w:noEndnote/>
          <w:docGrid w:linePitch="299"/>
        </w:sectPr>
      </w:pPr>
    </w:p>
    <w:p w:rsidR="0016503D" w:rsidRDefault="0016503D" w:rsidP="008373E0">
      <w:pPr>
        <w:tabs>
          <w:tab w:val="left" w:pos="-720"/>
          <w:tab w:val="left" w:pos="567"/>
          <w:tab w:val="left" w:pos="1701"/>
          <w:tab w:val="right" w:pos="9072"/>
        </w:tabs>
        <w:suppressAutoHyphens/>
        <w:jc w:val="both"/>
        <w:rPr>
          <w:spacing w:val="-3"/>
          <w:sz w:val="28"/>
          <w:lang w:eastAsia="en-GB"/>
        </w:rPr>
      </w:pPr>
    </w:p>
    <w:p w:rsidR="008373E0" w:rsidRPr="00FF4CF6" w:rsidRDefault="008373E0" w:rsidP="008373E0">
      <w:pPr>
        <w:tabs>
          <w:tab w:val="left" w:pos="-720"/>
          <w:tab w:val="left" w:pos="567"/>
          <w:tab w:val="left" w:pos="1701"/>
          <w:tab w:val="right" w:pos="9072"/>
        </w:tabs>
        <w:suppressAutoHyphens/>
        <w:jc w:val="both"/>
        <w:rPr>
          <w:spacing w:val="-2"/>
          <w:lang w:eastAsia="en-GB"/>
        </w:rPr>
      </w:pPr>
      <w:r w:rsidRPr="00FF4CF6">
        <w:rPr>
          <w:spacing w:val="-3"/>
          <w:sz w:val="28"/>
          <w:lang w:eastAsia="en-GB"/>
        </w:rPr>
        <w:t>Comprehensive Income and Expenditure Statement</w:t>
      </w:r>
    </w:p>
    <w:p w:rsidR="008373E0" w:rsidRPr="00FF4CF6" w:rsidRDefault="008373E0" w:rsidP="008373E0">
      <w:pPr>
        <w:tabs>
          <w:tab w:val="left" w:pos="-720"/>
          <w:tab w:val="left" w:pos="567"/>
          <w:tab w:val="left" w:pos="1701"/>
          <w:tab w:val="right" w:pos="9072"/>
        </w:tabs>
        <w:suppressAutoHyphens/>
        <w:jc w:val="both"/>
        <w:rPr>
          <w:spacing w:val="-2"/>
          <w:lang w:eastAsia="en-GB"/>
        </w:rPr>
      </w:pPr>
      <w:r w:rsidRPr="00FF4CF6">
        <w:rPr>
          <w:i/>
          <w:spacing w:val="-2"/>
          <w:lang w:eastAsia="en-GB"/>
        </w:rPr>
        <w:t>for the year ended 31 March 20XX</w:t>
      </w:r>
    </w:p>
    <w:p w:rsidR="008373E0" w:rsidRPr="00FF4CF6" w:rsidRDefault="008373E0" w:rsidP="008373E0">
      <w:pPr>
        <w:tabs>
          <w:tab w:val="left" w:pos="-720"/>
          <w:tab w:val="left" w:pos="567"/>
          <w:tab w:val="left" w:pos="1701"/>
          <w:tab w:val="right" w:pos="9072"/>
        </w:tabs>
        <w:suppressAutoHyphens/>
        <w:jc w:val="both"/>
        <w:rPr>
          <w:spacing w:val="-2"/>
          <w:lang w:eastAsia="en-GB"/>
        </w:rPr>
      </w:pPr>
    </w:p>
    <w:tbl>
      <w:tblPr>
        <w:tblW w:w="10109" w:type="dxa"/>
        <w:tblLayout w:type="fixed"/>
        <w:tblCellMar>
          <w:left w:w="107" w:type="dxa"/>
          <w:right w:w="107" w:type="dxa"/>
        </w:tblCellMar>
        <w:tblLook w:val="0000" w:firstRow="0" w:lastRow="0" w:firstColumn="0" w:lastColumn="0" w:noHBand="0" w:noVBand="0"/>
      </w:tblPr>
      <w:tblGrid>
        <w:gridCol w:w="3870"/>
        <w:gridCol w:w="773"/>
        <w:gridCol w:w="1596"/>
        <w:gridCol w:w="1080"/>
        <w:gridCol w:w="1346"/>
        <w:gridCol w:w="1444"/>
      </w:tblGrid>
      <w:tr w:rsidR="008373E0" w:rsidRPr="00FF4CF6" w:rsidTr="00083A40">
        <w:tc>
          <w:tcPr>
            <w:tcW w:w="3870" w:type="dxa"/>
          </w:tcPr>
          <w:p w:rsidR="008373E0" w:rsidRPr="00FF4CF6" w:rsidRDefault="008373E0" w:rsidP="008373E0">
            <w:pPr>
              <w:rPr>
                <w:b/>
                <w:spacing w:val="-2"/>
                <w:lang w:eastAsia="en-GB"/>
              </w:rPr>
            </w:pPr>
            <w:bookmarkStart w:id="11" w:name="SCHED_01"/>
            <w:bookmarkEnd w:id="11"/>
          </w:p>
          <w:p w:rsidR="008373E0" w:rsidRPr="00FF4CF6" w:rsidRDefault="008373E0" w:rsidP="008373E0">
            <w:pPr>
              <w:rPr>
                <w:spacing w:val="-2"/>
                <w:lang w:eastAsia="en-GB"/>
              </w:rPr>
            </w:pPr>
          </w:p>
        </w:tc>
        <w:tc>
          <w:tcPr>
            <w:tcW w:w="773" w:type="dxa"/>
          </w:tcPr>
          <w:p w:rsidR="008373E0" w:rsidRPr="00FF4CF6" w:rsidRDefault="008373E0" w:rsidP="008373E0">
            <w:pPr>
              <w:jc w:val="right"/>
              <w:rPr>
                <w:b/>
                <w:i/>
                <w:spacing w:val="-2"/>
                <w:lang w:eastAsia="en-GB"/>
              </w:rPr>
            </w:pPr>
          </w:p>
          <w:p w:rsidR="008373E0" w:rsidRPr="00FF4CF6" w:rsidRDefault="008373E0" w:rsidP="008373E0">
            <w:pPr>
              <w:jc w:val="right"/>
              <w:rPr>
                <w:i/>
                <w:spacing w:val="-2"/>
                <w:lang w:eastAsia="en-GB"/>
              </w:rPr>
            </w:pPr>
            <w:r w:rsidRPr="00FF4CF6">
              <w:rPr>
                <w:i/>
                <w:spacing w:val="-2"/>
                <w:lang w:eastAsia="en-GB"/>
              </w:rPr>
              <w:t>Notes</w:t>
            </w:r>
          </w:p>
        </w:tc>
        <w:tc>
          <w:tcPr>
            <w:tcW w:w="1596" w:type="dxa"/>
          </w:tcPr>
          <w:p w:rsidR="008373E0" w:rsidRPr="00FF4CF6" w:rsidRDefault="008373E0" w:rsidP="008373E0">
            <w:pPr>
              <w:jc w:val="right"/>
              <w:rPr>
                <w:b/>
                <w:spacing w:val="-2"/>
                <w:lang w:eastAsia="en-GB"/>
              </w:rPr>
            </w:pPr>
          </w:p>
          <w:p w:rsidR="008373E0" w:rsidRPr="00FF4CF6" w:rsidRDefault="008373E0" w:rsidP="008373E0">
            <w:pPr>
              <w:jc w:val="right"/>
              <w:rPr>
                <w:b/>
                <w:spacing w:val="-2"/>
                <w:lang w:eastAsia="en-GB"/>
              </w:rPr>
            </w:pPr>
            <w:r w:rsidRPr="00FF4CF6">
              <w:rPr>
                <w:b/>
                <w:spacing w:val="-2"/>
                <w:lang w:eastAsia="en-GB"/>
              </w:rPr>
              <w:t>Expenditure</w:t>
            </w:r>
          </w:p>
        </w:tc>
        <w:tc>
          <w:tcPr>
            <w:tcW w:w="1080" w:type="dxa"/>
          </w:tcPr>
          <w:p w:rsidR="008373E0" w:rsidRPr="00FF4CF6" w:rsidRDefault="008373E0" w:rsidP="008373E0">
            <w:pPr>
              <w:jc w:val="right"/>
              <w:rPr>
                <w:b/>
                <w:bCs/>
                <w:spacing w:val="-2"/>
                <w:lang w:eastAsia="en-GB"/>
              </w:rPr>
            </w:pPr>
          </w:p>
          <w:p w:rsidR="008373E0" w:rsidRPr="00FF4CF6" w:rsidRDefault="008373E0" w:rsidP="008373E0">
            <w:pPr>
              <w:jc w:val="right"/>
              <w:rPr>
                <w:b/>
                <w:bCs/>
                <w:spacing w:val="-2"/>
                <w:lang w:eastAsia="en-GB"/>
              </w:rPr>
            </w:pPr>
            <w:r w:rsidRPr="00FF4CF6">
              <w:rPr>
                <w:b/>
                <w:bCs/>
                <w:spacing w:val="-2"/>
                <w:lang w:eastAsia="en-GB"/>
              </w:rPr>
              <w:t>Income</w:t>
            </w:r>
          </w:p>
        </w:tc>
        <w:tc>
          <w:tcPr>
            <w:tcW w:w="1346" w:type="dxa"/>
          </w:tcPr>
          <w:p w:rsidR="008373E0" w:rsidRPr="00FF4CF6" w:rsidRDefault="008373E0" w:rsidP="008373E0">
            <w:pPr>
              <w:tabs>
                <w:tab w:val="center" w:pos="4320"/>
                <w:tab w:val="right" w:pos="8640"/>
              </w:tabs>
              <w:jc w:val="right"/>
              <w:rPr>
                <w:b/>
                <w:bCs/>
                <w:spacing w:val="-2"/>
                <w:lang w:eastAsia="en-GB"/>
              </w:rPr>
            </w:pPr>
            <w:r w:rsidRPr="00FF4CF6">
              <w:rPr>
                <w:b/>
                <w:bCs/>
                <w:spacing w:val="-2"/>
                <w:lang w:eastAsia="en-GB"/>
              </w:rPr>
              <w:t>20XX</w:t>
            </w:r>
          </w:p>
          <w:p w:rsidR="008373E0" w:rsidRPr="00FF4CF6" w:rsidRDefault="008373E0" w:rsidP="008373E0">
            <w:pPr>
              <w:tabs>
                <w:tab w:val="center" w:pos="4320"/>
                <w:tab w:val="right" w:pos="8640"/>
              </w:tabs>
              <w:jc w:val="right"/>
              <w:rPr>
                <w:b/>
                <w:bCs/>
                <w:spacing w:val="-2"/>
                <w:lang w:eastAsia="en-GB"/>
              </w:rPr>
            </w:pPr>
            <w:r w:rsidRPr="00FF4CF6">
              <w:rPr>
                <w:b/>
                <w:bCs/>
                <w:spacing w:val="-2"/>
                <w:lang w:eastAsia="en-GB"/>
              </w:rPr>
              <w:t>Net</w:t>
            </w:r>
          </w:p>
        </w:tc>
        <w:tc>
          <w:tcPr>
            <w:tcW w:w="1444" w:type="dxa"/>
          </w:tcPr>
          <w:p w:rsidR="008373E0" w:rsidRPr="00FF4CF6" w:rsidRDefault="008373E0" w:rsidP="008373E0">
            <w:pPr>
              <w:tabs>
                <w:tab w:val="center" w:pos="4320"/>
                <w:tab w:val="right" w:pos="8640"/>
              </w:tabs>
              <w:jc w:val="right"/>
              <w:rPr>
                <w:bCs/>
                <w:spacing w:val="-2"/>
                <w:lang w:eastAsia="en-GB"/>
              </w:rPr>
            </w:pPr>
            <w:r w:rsidRPr="00FF4CF6">
              <w:rPr>
                <w:bCs/>
                <w:spacing w:val="-2"/>
                <w:lang w:eastAsia="en-GB"/>
              </w:rPr>
              <w:t>20XX</w:t>
            </w:r>
          </w:p>
          <w:p w:rsidR="008373E0" w:rsidRPr="00FF4CF6" w:rsidRDefault="008373E0" w:rsidP="008373E0">
            <w:pPr>
              <w:tabs>
                <w:tab w:val="center" w:pos="4320"/>
                <w:tab w:val="right" w:pos="8640"/>
              </w:tabs>
              <w:jc w:val="right"/>
              <w:rPr>
                <w:bCs/>
                <w:spacing w:val="-2"/>
                <w:lang w:eastAsia="en-GB"/>
              </w:rPr>
            </w:pPr>
            <w:r w:rsidRPr="00FF4CF6">
              <w:rPr>
                <w:bCs/>
                <w:spacing w:val="-2"/>
                <w:lang w:eastAsia="en-GB"/>
              </w:rPr>
              <w:t>Net</w:t>
            </w:r>
          </w:p>
        </w:tc>
      </w:tr>
      <w:tr w:rsidR="008373E0" w:rsidRPr="00FF4CF6" w:rsidTr="00083A40">
        <w:tc>
          <w:tcPr>
            <w:tcW w:w="3870" w:type="dxa"/>
          </w:tcPr>
          <w:p w:rsidR="008373E0" w:rsidRPr="00FF4CF6" w:rsidRDefault="008373E0" w:rsidP="008373E0">
            <w:pPr>
              <w:rPr>
                <w:spacing w:val="-2"/>
                <w:lang w:eastAsia="en-GB"/>
              </w:rPr>
            </w:pPr>
          </w:p>
        </w:tc>
        <w:tc>
          <w:tcPr>
            <w:tcW w:w="773" w:type="dxa"/>
          </w:tcPr>
          <w:p w:rsidR="008373E0" w:rsidRPr="00FF4CF6" w:rsidRDefault="008373E0" w:rsidP="008373E0">
            <w:pPr>
              <w:jc w:val="right"/>
              <w:rPr>
                <w:bCs/>
                <w:i/>
                <w:iCs/>
                <w:spacing w:val="-2"/>
                <w:lang w:eastAsia="en-GB"/>
              </w:rPr>
            </w:pPr>
          </w:p>
        </w:tc>
        <w:tc>
          <w:tcPr>
            <w:tcW w:w="1596" w:type="dxa"/>
          </w:tcPr>
          <w:p w:rsidR="008373E0" w:rsidRPr="00FF4CF6" w:rsidRDefault="008373E0" w:rsidP="008373E0">
            <w:pPr>
              <w:tabs>
                <w:tab w:val="decimal" w:pos="1333"/>
              </w:tabs>
              <w:rPr>
                <w:b/>
                <w:spacing w:val="-2"/>
                <w:lang w:eastAsia="en-GB"/>
              </w:rPr>
            </w:pPr>
            <w:r w:rsidRPr="00FF4CF6">
              <w:rPr>
                <w:b/>
                <w:spacing w:val="-2"/>
                <w:lang w:eastAsia="en-GB"/>
              </w:rPr>
              <w:t>£</w:t>
            </w:r>
          </w:p>
        </w:tc>
        <w:tc>
          <w:tcPr>
            <w:tcW w:w="1080" w:type="dxa"/>
          </w:tcPr>
          <w:p w:rsidR="008373E0" w:rsidRPr="00FF4CF6" w:rsidRDefault="008373E0" w:rsidP="008373E0">
            <w:pPr>
              <w:tabs>
                <w:tab w:val="decimal" w:pos="885"/>
              </w:tabs>
              <w:rPr>
                <w:b/>
                <w:bCs/>
                <w:spacing w:val="-2"/>
                <w:lang w:eastAsia="en-GB"/>
              </w:rPr>
            </w:pPr>
            <w:r w:rsidRPr="00FF4CF6">
              <w:rPr>
                <w:b/>
                <w:bCs/>
                <w:spacing w:val="-2"/>
                <w:lang w:eastAsia="en-GB"/>
              </w:rPr>
              <w:t>£</w:t>
            </w:r>
          </w:p>
        </w:tc>
        <w:tc>
          <w:tcPr>
            <w:tcW w:w="1346" w:type="dxa"/>
          </w:tcPr>
          <w:p w:rsidR="008373E0" w:rsidRPr="00FF4CF6" w:rsidRDefault="008373E0" w:rsidP="008373E0">
            <w:pPr>
              <w:tabs>
                <w:tab w:val="decimal" w:pos="1108"/>
              </w:tabs>
              <w:ind w:right="-201"/>
              <w:rPr>
                <w:b/>
                <w:bCs/>
                <w:spacing w:val="-2"/>
                <w:lang w:eastAsia="en-GB"/>
              </w:rPr>
            </w:pPr>
            <w:r w:rsidRPr="00FF4CF6">
              <w:rPr>
                <w:b/>
                <w:bCs/>
                <w:spacing w:val="-2"/>
                <w:lang w:eastAsia="en-GB"/>
              </w:rPr>
              <w:t>£</w:t>
            </w:r>
          </w:p>
        </w:tc>
        <w:tc>
          <w:tcPr>
            <w:tcW w:w="1444" w:type="dxa"/>
          </w:tcPr>
          <w:p w:rsidR="008373E0" w:rsidRPr="00FF4CF6" w:rsidRDefault="008373E0" w:rsidP="008373E0">
            <w:pPr>
              <w:tabs>
                <w:tab w:val="decimal" w:pos="1133"/>
              </w:tabs>
              <w:ind w:right="-204"/>
              <w:rPr>
                <w:bCs/>
                <w:spacing w:val="-2"/>
                <w:lang w:eastAsia="en-GB"/>
              </w:rPr>
            </w:pPr>
            <w:r w:rsidRPr="00FF4CF6">
              <w:rPr>
                <w:bCs/>
                <w:spacing w:val="-2"/>
                <w:lang w:eastAsia="en-GB"/>
              </w:rPr>
              <w:t>£</w:t>
            </w:r>
          </w:p>
        </w:tc>
      </w:tr>
      <w:tr w:rsidR="008373E0" w:rsidRPr="00FF4CF6" w:rsidTr="00083A40">
        <w:tc>
          <w:tcPr>
            <w:tcW w:w="3870" w:type="dxa"/>
          </w:tcPr>
          <w:p w:rsidR="008373E0" w:rsidRPr="00FF4CF6" w:rsidRDefault="008373E0" w:rsidP="008373E0">
            <w:pPr>
              <w:rPr>
                <w:spacing w:val="-2"/>
                <w:lang w:eastAsia="en-GB"/>
              </w:rPr>
            </w:pPr>
          </w:p>
        </w:tc>
        <w:tc>
          <w:tcPr>
            <w:tcW w:w="773" w:type="dxa"/>
          </w:tcPr>
          <w:p w:rsidR="008373E0" w:rsidRPr="00FF4CF6" w:rsidRDefault="008373E0" w:rsidP="008373E0">
            <w:pPr>
              <w:jc w:val="right"/>
              <w:rPr>
                <w:bCs/>
                <w:i/>
                <w:iCs/>
                <w:spacing w:val="-2"/>
                <w:lang w:eastAsia="en-GB"/>
              </w:rPr>
            </w:pPr>
          </w:p>
        </w:tc>
        <w:tc>
          <w:tcPr>
            <w:tcW w:w="1596" w:type="dxa"/>
          </w:tcPr>
          <w:p w:rsidR="008373E0" w:rsidRPr="00FF4CF6" w:rsidRDefault="008373E0" w:rsidP="008373E0">
            <w:pPr>
              <w:tabs>
                <w:tab w:val="decimal" w:pos="1333"/>
              </w:tabs>
              <w:rPr>
                <w:b/>
                <w:spacing w:val="-2"/>
                <w:lang w:eastAsia="en-GB"/>
              </w:rPr>
            </w:pPr>
          </w:p>
        </w:tc>
        <w:tc>
          <w:tcPr>
            <w:tcW w:w="1080" w:type="dxa"/>
          </w:tcPr>
          <w:p w:rsidR="008373E0" w:rsidRPr="00FF4CF6" w:rsidRDefault="008373E0" w:rsidP="008373E0">
            <w:pPr>
              <w:tabs>
                <w:tab w:val="decimal" w:pos="885"/>
              </w:tabs>
              <w:rPr>
                <w:bCs/>
                <w:spacing w:val="-2"/>
                <w:lang w:eastAsia="en-GB"/>
              </w:rPr>
            </w:pPr>
          </w:p>
        </w:tc>
        <w:tc>
          <w:tcPr>
            <w:tcW w:w="1346" w:type="dxa"/>
          </w:tcPr>
          <w:p w:rsidR="008373E0" w:rsidRPr="00FF4CF6" w:rsidRDefault="008373E0" w:rsidP="008373E0">
            <w:pPr>
              <w:tabs>
                <w:tab w:val="decimal" w:pos="1108"/>
              </w:tabs>
              <w:ind w:right="-201"/>
              <w:rPr>
                <w:bCs/>
                <w:spacing w:val="-2"/>
                <w:lang w:eastAsia="en-GB"/>
              </w:rPr>
            </w:pPr>
          </w:p>
        </w:tc>
        <w:tc>
          <w:tcPr>
            <w:tcW w:w="1444" w:type="dxa"/>
          </w:tcPr>
          <w:p w:rsidR="008373E0" w:rsidRPr="00FF4CF6" w:rsidRDefault="008373E0" w:rsidP="008373E0">
            <w:pPr>
              <w:tabs>
                <w:tab w:val="decimal" w:pos="1133"/>
              </w:tabs>
              <w:ind w:right="-204"/>
              <w:rPr>
                <w:bCs/>
                <w:spacing w:val="-2"/>
                <w:lang w:eastAsia="en-GB"/>
              </w:rPr>
            </w:pPr>
          </w:p>
        </w:tc>
      </w:tr>
      <w:tr w:rsidR="008373E0" w:rsidRPr="00FF4CF6" w:rsidTr="00083A40">
        <w:tc>
          <w:tcPr>
            <w:tcW w:w="3870" w:type="dxa"/>
          </w:tcPr>
          <w:p w:rsidR="008373E0" w:rsidRPr="00FF4CF6" w:rsidRDefault="008373E0" w:rsidP="008373E0">
            <w:pPr>
              <w:rPr>
                <w:spacing w:val="-2"/>
                <w:lang w:eastAsia="en-GB"/>
              </w:rPr>
            </w:pPr>
            <w:r w:rsidRPr="00FF4CF6">
              <w:rPr>
                <w:spacing w:val="-2"/>
                <w:lang w:eastAsia="en-GB"/>
              </w:rPr>
              <w:t>Finance and general purposes</w:t>
            </w:r>
          </w:p>
        </w:tc>
        <w:tc>
          <w:tcPr>
            <w:tcW w:w="773" w:type="dxa"/>
          </w:tcPr>
          <w:p w:rsidR="008373E0" w:rsidRPr="00FF4CF6" w:rsidRDefault="008373E0" w:rsidP="008373E0">
            <w:pPr>
              <w:jc w:val="right"/>
              <w:rPr>
                <w:bCs/>
                <w:i/>
                <w:iCs/>
                <w:spacing w:val="-2"/>
                <w:lang w:eastAsia="en-GB"/>
              </w:rPr>
            </w:pPr>
          </w:p>
        </w:tc>
        <w:tc>
          <w:tcPr>
            <w:tcW w:w="1596" w:type="dxa"/>
          </w:tcPr>
          <w:p w:rsidR="008373E0" w:rsidRPr="00FF4CF6" w:rsidRDefault="008373E0" w:rsidP="008373E0">
            <w:pPr>
              <w:tabs>
                <w:tab w:val="decimal" w:pos="1333"/>
              </w:tabs>
              <w:rPr>
                <w:b/>
                <w:spacing w:val="-2"/>
                <w:lang w:eastAsia="en-GB"/>
              </w:rPr>
            </w:pPr>
            <w:r w:rsidRPr="00FF4CF6">
              <w:rPr>
                <w:b/>
                <w:spacing w:val="-2"/>
                <w:lang w:eastAsia="en-GB"/>
              </w:rPr>
              <w:t>X</w:t>
            </w:r>
          </w:p>
        </w:tc>
        <w:tc>
          <w:tcPr>
            <w:tcW w:w="1080" w:type="dxa"/>
          </w:tcPr>
          <w:p w:rsidR="008373E0" w:rsidRPr="00FF4CF6" w:rsidRDefault="008373E0" w:rsidP="008373E0">
            <w:pPr>
              <w:tabs>
                <w:tab w:val="decimal" w:pos="885"/>
              </w:tabs>
              <w:rPr>
                <w:b/>
                <w:spacing w:val="-2"/>
                <w:lang w:eastAsia="en-GB"/>
              </w:rPr>
            </w:pPr>
            <w:r w:rsidRPr="00FF4CF6">
              <w:rPr>
                <w:b/>
                <w:spacing w:val="-2"/>
                <w:lang w:eastAsia="en-GB"/>
              </w:rPr>
              <w:t>X</w:t>
            </w:r>
          </w:p>
        </w:tc>
        <w:tc>
          <w:tcPr>
            <w:tcW w:w="1346" w:type="dxa"/>
          </w:tcPr>
          <w:p w:rsidR="008373E0" w:rsidRPr="00FF4CF6" w:rsidRDefault="008373E0" w:rsidP="008373E0">
            <w:pPr>
              <w:tabs>
                <w:tab w:val="decimal" w:pos="1108"/>
              </w:tabs>
              <w:ind w:right="-201"/>
              <w:rPr>
                <w:b/>
                <w:spacing w:val="-2"/>
                <w:lang w:eastAsia="en-GB"/>
              </w:rPr>
            </w:pPr>
            <w:r w:rsidRPr="00FF4CF6">
              <w:rPr>
                <w:b/>
                <w:spacing w:val="-2"/>
                <w:lang w:eastAsia="en-GB"/>
              </w:rPr>
              <w:t>X</w:t>
            </w:r>
          </w:p>
        </w:tc>
        <w:tc>
          <w:tcPr>
            <w:tcW w:w="1444" w:type="dxa"/>
          </w:tcPr>
          <w:p w:rsidR="008373E0" w:rsidRPr="00FF4CF6" w:rsidRDefault="008373E0" w:rsidP="008373E0">
            <w:pPr>
              <w:tabs>
                <w:tab w:val="decimal" w:pos="1133"/>
              </w:tabs>
              <w:ind w:right="-204"/>
              <w:rPr>
                <w:bCs/>
                <w:spacing w:val="-2"/>
                <w:lang w:eastAsia="en-GB"/>
              </w:rPr>
            </w:pPr>
            <w:r w:rsidRPr="00FF4CF6">
              <w:rPr>
                <w:bCs/>
                <w:spacing w:val="-2"/>
                <w:lang w:eastAsia="en-GB"/>
              </w:rPr>
              <w:t>X</w:t>
            </w:r>
          </w:p>
        </w:tc>
      </w:tr>
      <w:tr w:rsidR="008373E0" w:rsidRPr="00FF4CF6" w:rsidTr="00083A40">
        <w:tc>
          <w:tcPr>
            <w:tcW w:w="3870" w:type="dxa"/>
          </w:tcPr>
          <w:p w:rsidR="008373E0" w:rsidRPr="00FF4CF6" w:rsidRDefault="008373E0" w:rsidP="008373E0">
            <w:pPr>
              <w:tabs>
                <w:tab w:val="center" w:pos="4320"/>
                <w:tab w:val="right" w:pos="8640"/>
              </w:tabs>
              <w:rPr>
                <w:spacing w:val="-2"/>
                <w:lang w:eastAsia="en-GB"/>
              </w:rPr>
            </w:pPr>
            <w:r w:rsidRPr="00FF4CF6">
              <w:rPr>
                <w:spacing w:val="-2"/>
                <w:lang w:eastAsia="en-GB"/>
              </w:rPr>
              <w:t>Property</w:t>
            </w:r>
          </w:p>
        </w:tc>
        <w:tc>
          <w:tcPr>
            <w:tcW w:w="773" w:type="dxa"/>
          </w:tcPr>
          <w:p w:rsidR="008373E0" w:rsidRPr="00FF4CF6" w:rsidRDefault="008373E0" w:rsidP="008373E0">
            <w:pPr>
              <w:jc w:val="right"/>
              <w:rPr>
                <w:bCs/>
                <w:i/>
                <w:iCs/>
                <w:spacing w:val="-2"/>
                <w:lang w:eastAsia="en-GB"/>
              </w:rPr>
            </w:pPr>
          </w:p>
        </w:tc>
        <w:tc>
          <w:tcPr>
            <w:tcW w:w="1596" w:type="dxa"/>
          </w:tcPr>
          <w:p w:rsidR="008373E0" w:rsidRPr="00FF4CF6" w:rsidRDefault="008373E0" w:rsidP="008373E0">
            <w:pPr>
              <w:tabs>
                <w:tab w:val="decimal" w:pos="1333"/>
              </w:tabs>
              <w:rPr>
                <w:b/>
                <w:spacing w:val="-2"/>
                <w:lang w:eastAsia="en-GB"/>
              </w:rPr>
            </w:pPr>
            <w:r w:rsidRPr="00FF4CF6">
              <w:rPr>
                <w:b/>
                <w:spacing w:val="-2"/>
                <w:lang w:eastAsia="en-GB"/>
              </w:rPr>
              <w:t>X</w:t>
            </w:r>
          </w:p>
        </w:tc>
        <w:tc>
          <w:tcPr>
            <w:tcW w:w="1080" w:type="dxa"/>
          </w:tcPr>
          <w:p w:rsidR="008373E0" w:rsidRPr="00FF4CF6" w:rsidRDefault="008373E0" w:rsidP="008373E0">
            <w:pPr>
              <w:tabs>
                <w:tab w:val="decimal" w:pos="885"/>
              </w:tabs>
              <w:rPr>
                <w:b/>
                <w:spacing w:val="-2"/>
                <w:lang w:eastAsia="en-GB"/>
              </w:rPr>
            </w:pPr>
            <w:r w:rsidRPr="00FF4CF6">
              <w:rPr>
                <w:b/>
                <w:spacing w:val="-2"/>
                <w:lang w:eastAsia="en-GB"/>
              </w:rPr>
              <w:t>X</w:t>
            </w:r>
          </w:p>
        </w:tc>
        <w:tc>
          <w:tcPr>
            <w:tcW w:w="1346" w:type="dxa"/>
          </w:tcPr>
          <w:p w:rsidR="008373E0" w:rsidRPr="00FF4CF6" w:rsidRDefault="008373E0" w:rsidP="008373E0">
            <w:pPr>
              <w:tabs>
                <w:tab w:val="decimal" w:pos="1108"/>
              </w:tabs>
              <w:ind w:right="-201"/>
              <w:rPr>
                <w:b/>
                <w:spacing w:val="-2"/>
                <w:lang w:eastAsia="en-GB"/>
              </w:rPr>
            </w:pPr>
            <w:r w:rsidRPr="00FF4CF6">
              <w:rPr>
                <w:b/>
                <w:spacing w:val="-2"/>
                <w:lang w:eastAsia="en-GB"/>
              </w:rPr>
              <w:t>X</w:t>
            </w:r>
          </w:p>
        </w:tc>
        <w:tc>
          <w:tcPr>
            <w:tcW w:w="1444" w:type="dxa"/>
          </w:tcPr>
          <w:p w:rsidR="008373E0" w:rsidRPr="00FF4CF6" w:rsidRDefault="008373E0" w:rsidP="008373E0">
            <w:pPr>
              <w:tabs>
                <w:tab w:val="decimal" w:pos="1133"/>
              </w:tabs>
              <w:ind w:right="-204"/>
              <w:rPr>
                <w:bCs/>
                <w:spacing w:val="-2"/>
                <w:lang w:eastAsia="en-GB"/>
              </w:rPr>
            </w:pPr>
            <w:r w:rsidRPr="00FF4CF6">
              <w:rPr>
                <w:bCs/>
                <w:spacing w:val="-2"/>
                <w:lang w:eastAsia="en-GB"/>
              </w:rPr>
              <w:t>X</w:t>
            </w:r>
          </w:p>
        </w:tc>
      </w:tr>
      <w:tr w:rsidR="008373E0" w:rsidRPr="00FF4CF6" w:rsidTr="00083A40">
        <w:tc>
          <w:tcPr>
            <w:tcW w:w="3870" w:type="dxa"/>
          </w:tcPr>
          <w:p w:rsidR="008373E0" w:rsidRPr="00FF4CF6" w:rsidRDefault="008373E0" w:rsidP="008373E0">
            <w:pPr>
              <w:tabs>
                <w:tab w:val="center" w:pos="4320"/>
                <w:tab w:val="right" w:pos="8640"/>
              </w:tabs>
              <w:rPr>
                <w:spacing w:val="-2"/>
                <w:lang w:eastAsia="en-GB"/>
              </w:rPr>
            </w:pPr>
            <w:r w:rsidRPr="00FF4CF6">
              <w:rPr>
                <w:spacing w:val="-2"/>
                <w:lang w:eastAsia="en-GB"/>
              </w:rPr>
              <w:t>Works and development</w:t>
            </w:r>
          </w:p>
        </w:tc>
        <w:tc>
          <w:tcPr>
            <w:tcW w:w="773" w:type="dxa"/>
          </w:tcPr>
          <w:p w:rsidR="008373E0" w:rsidRPr="00FF4CF6" w:rsidRDefault="008373E0" w:rsidP="008373E0">
            <w:pPr>
              <w:jc w:val="right"/>
              <w:rPr>
                <w:bCs/>
                <w:i/>
                <w:iCs/>
                <w:spacing w:val="-2"/>
                <w:lang w:eastAsia="en-GB"/>
              </w:rPr>
            </w:pPr>
          </w:p>
        </w:tc>
        <w:tc>
          <w:tcPr>
            <w:tcW w:w="1596" w:type="dxa"/>
          </w:tcPr>
          <w:p w:rsidR="008373E0" w:rsidRPr="00FF4CF6" w:rsidRDefault="008373E0" w:rsidP="008373E0">
            <w:pPr>
              <w:tabs>
                <w:tab w:val="decimal" w:pos="1333"/>
              </w:tabs>
              <w:rPr>
                <w:b/>
                <w:spacing w:val="-2"/>
                <w:lang w:eastAsia="en-GB"/>
              </w:rPr>
            </w:pPr>
            <w:r w:rsidRPr="00FF4CF6">
              <w:rPr>
                <w:b/>
                <w:spacing w:val="-2"/>
                <w:lang w:eastAsia="en-GB"/>
              </w:rPr>
              <w:t>X</w:t>
            </w:r>
          </w:p>
        </w:tc>
        <w:tc>
          <w:tcPr>
            <w:tcW w:w="1080" w:type="dxa"/>
          </w:tcPr>
          <w:p w:rsidR="008373E0" w:rsidRPr="00FF4CF6" w:rsidRDefault="008373E0" w:rsidP="008373E0">
            <w:pPr>
              <w:tabs>
                <w:tab w:val="decimal" w:pos="885"/>
              </w:tabs>
              <w:rPr>
                <w:b/>
                <w:spacing w:val="-2"/>
                <w:lang w:eastAsia="en-GB"/>
              </w:rPr>
            </w:pPr>
            <w:r w:rsidRPr="00FF4CF6">
              <w:rPr>
                <w:b/>
                <w:spacing w:val="-2"/>
                <w:lang w:eastAsia="en-GB"/>
              </w:rPr>
              <w:t>X</w:t>
            </w:r>
          </w:p>
        </w:tc>
        <w:tc>
          <w:tcPr>
            <w:tcW w:w="1346" w:type="dxa"/>
          </w:tcPr>
          <w:p w:rsidR="008373E0" w:rsidRPr="00FF4CF6" w:rsidRDefault="008373E0" w:rsidP="008373E0">
            <w:pPr>
              <w:tabs>
                <w:tab w:val="decimal" w:pos="1108"/>
              </w:tabs>
              <w:ind w:right="-201"/>
              <w:rPr>
                <w:b/>
                <w:spacing w:val="-2"/>
                <w:lang w:eastAsia="en-GB"/>
              </w:rPr>
            </w:pPr>
            <w:r w:rsidRPr="00FF4CF6">
              <w:rPr>
                <w:b/>
                <w:spacing w:val="-2"/>
                <w:lang w:eastAsia="en-GB"/>
              </w:rPr>
              <w:t>X</w:t>
            </w:r>
          </w:p>
        </w:tc>
        <w:tc>
          <w:tcPr>
            <w:tcW w:w="1444" w:type="dxa"/>
          </w:tcPr>
          <w:p w:rsidR="008373E0" w:rsidRPr="00FF4CF6" w:rsidRDefault="008373E0" w:rsidP="008373E0">
            <w:pPr>
              <w:tabs>
                <w:tab w:val="decimal" w:pos="1133"/>
              </w:tabs>
              <w:ind w:right="-204"/>
              <w:rPr>
                <w:bCs/>
                <w:spacing w:val="-2"/>
                <w:lang w:eastAsia="en-GB"/>
              </w:rPr>
            </w:pPr>
            <w:r w:rsidRPr="00FF4CF6">
              <w:rPr>
                <w:bCs/>
                <w:spacing w:val="-2"/>
                <w:lang w:eastAsia="en-GB"/>
              </w:rPr>
              <w:t>X</w:t>
            </w:r>
          </w:p>
        </w:tc>
      </w:tr>
      <w:tr w:rsidR="008373E0" w:rsidRPr="00FF4CF6" w:rsidTr="00083A40">
        <w:tc>
          <w:tcPr>
            <w:tcW w:w="3870" w:type="dxa"/>
          </w:tcPr>
          <w:p w:rsidR="008373E0" w:rsidRPr="00FF4CF6" w:rsidRDefault="008373E0" w:rsidP="008373E0">
            <w:pPr>
              <w:tabs>
                <w:tab w:val="center" w:pos="4320"/>
                <w:tab w:val="right" w:pos="8640"/>
              </w:tabs>
              <w:rPr>
                <w:spacing w:val="-2"/>
                <w:lang w:eastAsia="en-GB"/>
              </w:rPr>
            </w:pPr>
            <w:r w:rsidRPr="00FF4CF6">
              <w:rPr>
                <w:spacing w:val="-2"/>
                <w:lang w:eastAsia="en-GB"/>
              </w:rPr>
              <w:t>Parks and leisure</w:t>
            </w:r>
          </w:p>
        </w:tc>
        <w:tc>
          <w:tcPr>
            <w:tcW w:w="773" w:type="dxa"/>
          </w:tcPr>
          <w:p w:rsidR="008373E0" w:rsidRPr="00FF4CF6" w:rsidRDefault="008373E0" w:rsidP="008373E0">
            <w:pPr>
              <w:jc w:val="right"/>
              <w:rPr>
                <w:bCs/>
                <w:i/>
                <w:iCs/>
                <w:spacing w:val="-2"/>
                <w:lang w:eastAsia="en-GB"/>
              </w:rPr>
            </w:pPr>
          </w:p>
        </w:tc>
        <w:tc>
          <w:tcPr>
            <w:tcW w:w="1596" w:type="dxa"/>
          </w:tcPr>
          <w:p w:rsidR="008373E0" w:rsidRPr="00FF4CF6" w:rsidRDefault="008373E0" w:rsidP="008373E0">
            <w:pPr>
              <w:tabs>
                <w:tab w:val="decimal" w:pos="1333"/>
              </w:tabs>
              <w:rPr>
                <w:b/>
                <w:spacing w:val="-2"/>
                <w:lang w:eastAsia="en-GB"/>
              </w:rPr>
            </w:pPr>
            <w:r w:rsidRPr="00FF4CF6">
              <w:rPr>
                <w:b/>
                <w:spacing w:val="-2"/>
                <w:lang w:eastAsia="en-GB"/>
              </w:rPr>
              <w:t>X</w:t>
            </w:r>
          </w:p>
        </w:tc>
        <w:tc>
          <w:tcPr>
            <w:tcW w:w="1080" w:type="dxa"/>
          </w:tcPr>
          <w:p w:rsidR="008373E0" w:rsidRPr="00FF4CF6" w:rsidRDefault="008373E0" w:rsidP="008373E0">
            <w:pPr>
              <w:tabs>
                <w:tab w:val="decimal" w:pos="885"/>
              </w:tabs>
              <w:rPr>
                <w:b/>
                <w:spacing w:val="-2"/>
                <w:lang w:eastAsia="en-GB"/>
              </w:rPr>
            </w:pPr>
            <w:r w:rsidRPr="00FF4CF6">
              <w:rPr>
                <w:b/>
                <w:spacing w:val="-2"/>
                <w:lang w:eastAsia="en-GB"/>
              </w:rPr>
              <w:t>X</w:t>
            </w:r>
          </w:p>
        </w:tc>
        <w:tc>
          <w:tcPr>
            <w:tcW w:w="1346" w:type="dxa"/>
          </w:tcPr>
          <w:p w:rsidR="008373E0" w:rsidRPr="00FF4CF6" w:rsidRDefault="008373E0" w:rsidP="008373E0">
            <w:pPr>
              <w:tabs>
                <w:tab w:val="decimal" w:pos="1108"/>
              </w:tabs>
              <w:ind w:right="-201"/>
              <w:rPr>
                <w:b/>
                <w:spacing w:val="-2"/>
                <w:lang w:eastAsia="en-GB"/>
              </w:rPr>
            </w:pPr>
            <w:r w:rsidRPr="00FF4CF6">
              <w:rPr>
                <w:b/>
                <w:spacing w:val="-2"/>
                <w:lang w:eastAsia="en-GB"/>
              </w:rPr>
              <w:t>X</w:t>
            </w:r>
          </w:p>
        </w:tc>
        <w:tc>
          <w:tcPr>
            <w:tcW w:w="1444" w:type="dxa"/>
          </w:tcPr>
          <w:p w:rsidR="008373E0" w:rsidRPr="00FF4CF6" w:rsidRDefault="008373E0" w:rsidP="008373E0">
            <w:pPr>
              <w:tabs>
                <w:tab w:val="decimal" w:pos="1133"/>
              </w:tabs>
              <w:ind w:right="-204"/>
              <w:rPr>
                <w:bCs/>
                <w:spacing w:val="-2"/>
                <w:lang w:eastAsia="en-GB"/>
              </w:rPr>
            </w:pPr>
            <w:r w:rsidRPr="00FF4CF6">
              <w:rPr>
                <w:bCs/>
                <w:spacing w:val="-2"/>
                <w:lang w:eastAsia="en-GB"/>
              </w:rPr>
              <w:t>X</w:t>
            </w:r>
          </w:p>
        </w:tc>
      </w:tr>
      <w:tr w:rsidR="008373E0" w:rsidRPr="00FF4CF6" w:rsidTr="00083A40">
        <w:tc>
          <w:tcPr>
            <w:tcW w:w="3870" w:type="dxa"/>
          </w:tcPr>
          <w:p w:rsidR="008373E0" w:rsidRPr="00FF4CF6" w:rsidRDefault="008373E0" w:rsidP="008373E0">
            <w:pPr>
              <w:tabs>
                <w:tab w:val="center" w:pos="4320"/>
                <w:tab w:val="right" w:pos="8640"/>
              </w:tabs>
              <w:rPr>
                <w:spacing w:val="-2"/>
                <w:lang w:eastAsia="en-GB"/>
              </w:rPr>
            </w:pPr>
            <w:r w:rsidRPr="00FF4CF6">
              <w:rPr>
                <w:spacing w:val="-2"/>
                <w:lang w:eastAsia="en-GB"/>
              </w:rPr>
              <w:t>Refuse disposal</w:t>
            </w:r>
          </w:p>
        </w:tc>
        <w:tc>
          <w:tcPr>
            <w:tcW w:w="773" w:type="dxa"/>
          </w:tcPr>
          <w:p w:rsidR="008373E0" w:rsidRPr="00FF4CF6" w:rsidRDefault="008373E0" w:rsidP="008373E0">
            <w:pPr>
              <w:jc w:val="right"/>
              <w:rPr>
                <w:bCs/>
                <w:i/>
                <w:iCs/>
                <w:spacing w:val="-2"/>
                <w:lang w:eastAsia="en-GB"/>
              </w:rPr>
            </w:pPr>
          </w:p>
        </w:tc>
        <w:tc>
          <w:tcPr>
            <w:tcW w:w="1596" w:type="dxa"/>
          </w:tcPr>
          <w:p w:rsidR="008373E0" w:rsidRPr="00FF4CF6" w:rsidRDefault="008373E0" w:rsidP="008373E0">
            <w:pPr>
              <w:tabs>
                <w:tab w:val="decimal" w:pos="1333"/>
              </w:tabs>
              <w:rPr>
                <w:b/>
                <w:spacing w:val="-2"/>
                <w:lang w:eastAsia="en-GB"/>
              </w:rPr>
            </w:pPr>
            <w:r w:rsidRPr="00FF4CF6">
              <w:rPr>
                <w:b/>
                <w:spacing w:val="-2"/>
                <w:lang w:eastAsia="en-GB"/>
              </w:rPr>
              <w:t>X</w:t>
            </w:r>
          </w:p>
        </w:tc>
        <w:tc>
          <w:tcPr>
            <w:tcW w:w="1080" w:type="dxa"/>
          </w:tcPr>
          <w:p w:rsidR="008373E0" w:rsidRPr="00FF4CF6" w:rsidRDefault="008373E0" w:rsidP="008373E0">
            <w:pPr>
              <w:tabs>
                <w:tab w:val="decimal" w:pos="885"/>
              </w:tabs>
              <w:rPr>
                <w:b/>
                <w:spacing w:val="-2"/>
                <w:lang w:eastAsia="en-GB"/>
              </w:rPr>
            </w:pPr>
            <w:r w:rsidRPr="00FF4CF6">
              <w:rPr>
                <w:b/>
                <w:spacing w:val="-2"/>
                <w:lang w:eastAsia="en-GB"/>
              </w:rPr>
              <w:t>X</w:t>
            </w:r>
          </w:p>
        </w:tc>
        <w:tc>
          <w:tcPr>
            <w:tcW w:w="1346" w:type="dxa"/>
          </w:tcPr>
          <w:p w:rsidR="008373E0" w:rsidRPr="00FF4CF6" w:rsidRDefault="008373E0" w:rsidP="008373E0">
            <w:pPr>
              <w:tabs>
                <w:tab w:val="decimal" w:pos="1108"/>
              </w:tabs>
              <w:ind w:right="-201"/>
              <w:rPr>
                <w:b/>
                <w:spacing w:val="-2"/>
                <w:lang w:eastAsia="en-GB"/>
              </w:rPr>
            </w:pPr>
            <w:r w:rsidRPr="00FF4CF6">
              <w:rPr>
                <w:b/>
                <w:spacing w:val="-2"/>
                <w:lang w:eastAsia="en-GB"/>
              </w:rPr>
              <w:t>X</w:t>
            </w:r>
          </w:p>
        </w:tc>
        <w:tc>
          <w:tcPr>
            <w:tcW w:w="1444" w:type="dxa"/>
          </w:tcPr>
          <w:p w:rsidR="008373E0" w:rsidRPr="00FF4CF6" w:rsidRDefault="008373E0" w:rsidP="008373E0">
            <w:pPr>
              <w:tabs>
                <w:tab w:val="decimal" w:pos="1133"/>
              </w:tabs>
              <w:ind w:right="-204"/>
              <w:rPr>
                <w:bCs/>
                <w:spacing w:val="-2"/>
                <w:lang w:eastAsia="en-GB"/>
              </w:rPr>
            </w:pPr>
            <w:r w:rsidRPr="00FF4CF6">
              <w:rPr>
                <w:bCs/>
                <w:spacing w:val="-2"/>
                <w:lang w:eastAsia="en-GB"/>
              </w:rPr>
              <w:t>X</w:t>
            </w:r>
          </w:p>
        </w:tc>
      </w:tr>
      <w:tr w:rsidR="008373E0" w:rsidRPr="00FF4CF6" w:rsidTr="00083A40">
        <w:tc>
          <w:tcPr>
            <w:tcW w:w="3870" w:type="dxa"/>
          </w:tcPr>
          <w:p w:rsidR="008373E0" w:rsidRPr="00FF4CF6" w:rsidRDefault="008373E0" w:rsidP="008373E0">
            <w:pPr>
              <w:tabs>
                <w:tab w:val="center" w:pos="4320"/>
                <w:tab w:val="right" w:pos="8640"/>
              </w:tabs>
              <w:rPr>
                <w:spacing w:val="-2"/>
                <w:lang w:eastAsia="en-GB"/>
              </w:rPr>
            </w:pPr>
            <w:r w:rsidRPr="00FF4CF6">
              <w:rPr>
                <w:spacing w:val="-2"/>
                <w:lang w:eastAsia="en-GB"/>
              </w:rPr>
              <w:t>General government grants</w:t>
            </w:r>
          </w:p>
        </w:tc>
        <w:tc>
          <w:tcPr>
            <w:tcW w:w="773" w:type="dxa"/>
          </w:tcPr>
          <w:p w:rsidR="008373E0" w:rsidRPr="00FF4CF6" w:rsidRDefault="008373E0" w:rsidP="008373E0">
            <w:pPr>
              <w:jc w:val="right"/>
              <w:rPr>
                <w:bCs/>
                <w:i/>
                <w:iCs/>
                <w:spacing w:val="-2"/>
                <w:lang w:eastAsia="en-GB"/>
              </w:rPr>
            </w:pPr>
          </w:p>
        </w:tc>
        <w:tc>
          <w:tcPr>
            <w:tcW w:w="1596" w:type="dxa"/>
          </w:tcPr>
          <w:p w:rsidR="008373E0" w:rsidRPr="00FF4CF6" w:rsidRDefault="008373E0" w:rsidP="008373E0">
            <w:pPr>
              <w:tabs>
                <w:tab w:val="decimal" w:pos="1333"/>
              </w:tabs>
              <w:rPr>
                <w:b/>
                <w:spacing w:val="-2"/>
                <w:lang w:eastAsia="en-GB"/>
              </w:rPr>
            </w:pPr>
            <w:r w:rsidRPr="00FF4CF6">
              <w:rPr>
                <w:b/>
                <w:spacing w:val="-2"/>
                <w:lang w:eastAsia="en-GB"/>
              </w:rPr>
              <w:t>X</w:t>
            </w:r>
          </w:p>
        </w:tc>
        <w:tc>
          <w:tcPr>
            <w:tcW w:w="1080" w:type="dxa"/>
          </w:tcPr>
          <w:p w:rsidR="008373E0" w:rsidRPr="00FF4CF6" w:rsidRDefault="008373E0" w:rsidP="008373E0">
            <w:pPr>
              <w:tabs>
                <w:tab w:val="decimal" w:pos="885"/>
              </w:tabs>
              <w:rPr>
                <w:b/>
                <w:spacing w:val="-2"/>
                <w:lang w:eastAsia="en-GB"/>
              </w:rPr>
            </w:pPr>
            <w:r w:rsidRPr="00FF4CF6">
              <w:rPr>
                <w:b/>
                <w:spacing w:val="-2"/>
                <w:lang w:eastAsia="en-GB"/>
              </w:rPr>
              <w:t>X</w:t>
            </w:r>
          </w:p>
        </w:tc>
        <w:tc>
          <w:tcPr>
            <w:tcW w:w="1346" w:type="dxa"/>
          </w:tcPr>
          <w:p w:rsidR="008373E0" w:rsidRPr="00FF4CF6" w:rsidRDefault="008373E0" w:rsidP="008373E0">
            <w:pPr>
              <w:tabs>
                <w:tab w:val="decimal" w:pos="1108"/>
              </w:tabs>
              <w:ind w:right="-201"/>
              <w:rPr>
                <w:b/>
                <w:spacing w:val="-2"/>
                <w:lang w:eastAsia="en-GB"/>
              </w:rPr>
            </w:pPr>
            <w:r w:rsidRPr="00FF4CF6">
              <w:rPr>
                <w:b/>
                <w:spacing w:val="-2"/>
                <w:lang w:eastAsia="en-GB"/>
              </w:rPr>
              <w:t>X</w:t>
            </w:r>
          </w:p>
        </w:tc>
        <w:tc>
          <w:tcPr>
            <w:tcW w:w="1444" w:type="dxa"/>
          </w:tcPr>
          <w:p w:rsidR="008373E0" w:rsidRPr="00FF4CF6" w:rsidRDefault="008373E0" w:rsidP="008373E0">
            <w:pPr>
              <w:tabs>
                <w:tab w:val="decimal" w:pos="1133"/>
              </w:tabs>
              <w:ind w:right="-204"/>
              <w:rPr>
                <w:bCs/>
                <w:spacing w:val="-2"/>
                <w:lang w:eastAsia="en-GB"/>
              </w:rPr>
            </w:pPr>
            <w:r w:rsidRPr="00FF4CF6">
              <w:rPr>
                <w:bCs/>
                <w:spacing w:val="-2"/>
                <w:lang w:eastAsia="en-GB"/>
              </w:rPr>
              <w:t>X</w:t>
            </w:r>
          </w:p>
        </w:tc>
      </w:tr>
      <w:tr w:rsidR="008373E0" w:rsidRPr="00FF4CF6" w:rsidTr="00083A40">
        <w:tc>
          <w:tcPr>
            <w:tcW w:w="3870" w:type="dxa"/>
          </w:tcPr>
          <w:p w:rsidR="008373E0" w:rsidRPr="00FF4CF6" w:rsidRDefault="008373E0" w:rsidP="008373E0">
            <w:pPr>
              <w:rPr>
                <w:spacing w:val="-2"/>
                <w:lang w:eastAsia="en-GB"/>
              </w:rPr>
            </w:pPr>
          </w:p>
        </w:tc>
        <w:tc>
          <w:tcPr>
            <w:tcW w:w="773" w:type="dxa"/>
          </w:tcPr>
          <w:p w:rsidR="008373E0" w:rsidRPr="00FF4CF6" w:rsidRDefault="008373E0" w:rsidP="008373E0">
            <w:pPr>
              <w:jc w:val="right"/>
              <w:rPr>
                <w:bCs/>
                <w:i/>
                <w:iCs/>
                <w:spacing w:val="-2"/>
                <w:lang w:eastAsia="en-GB"/>
              </w:rPr>
            </w:pPr>
          </w:p>
        </w:tc>
        <w:tc>
          <w:tcPr>
            <w:tcW w:w="1596" w:type="dxa"/>
          </w:tcPr>
          <w:p w:rsidR="008373E0" w:rsidRPr="00FF4CF6" w:rsidRDefault="008373E0" w:rsidP="008373E0">
            <w:pPr>
              <w:tabs>
                <w:tab w:val="decimal" w:pos="1333"/>
              </w:tabs>
              <w:rPr>
                <w:bCs/>
                <w:spacing w:val="-2"/>
                <w:lang w:eastAsia="en-GB"/>
              </w:rPr>
            </w:pP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p>
        </w:tc>
        <w:tc>
          <w:tcPr>
            <w:tcW w:w="1080" w:type="dxa"/>
          </w:tcPr>
          <w:p w:rsidR="008373E0" w:rsidRPr="00FF4CF6" w:rsidRDefault="008373E0" w:rsidP="008373E0">
            <w:pPr>
              <w:tabs>
                <w:tab w:val="decimal" w:pos="885"/>
              </w:tabs>
              <w:rPr>
                <w:bCs/>
                <w:spacing w:val="-2"/>
                <w:lang w:eastAsia="en-GB"/>
              </w:rPr>
            </w:pP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p>
        </w:tc>
        <w:tc>
          <w:tcPr>
            <w:tcW w:w="1346" w:type="dxa"/>
          </w:tcPr>
          <w:p w:rsidR="008373E0" w:rsidRPr="00FF4CF6" w:rsidRDefault="008373E0" w:rsidP="008373E0">
            <w:pPr>
              <w:tabs>
                <w:tab w:val="decimal" w:pos="1108"/>
              </w:tabs>
              <w:ind w:right="-201"/>
              <w:rPr>
                <w:bCs/>
                <w:spacing w:val="-2"/>
                <w:lang w:eastAsia="en-GB"/>
              </w:rPr>
            </w:pP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p>
        </w:tc>
        <w:tc>
          <w:tcPr>
            <w:tcW w:w="1444" w:type="dxa"/>
          </w:tcPr>
          <w:p w:rsidR="008373E0" w:rsidRPr="00FF4CF6" w:rsidRDefault="008373E0" w:rsidP="008373E0">
            <w:pPr>
              <w:tabs>
                <w:tab w:val="decimal" w:pos="1133"/>
              </w:tabs>
              <w:ind w:right="-204"/>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r>
      <w:tr w:rsidR="008373E0" w:rsidRPr="00FF4CF6" w:rsidTr="00083A40">
        <w:tc>
          <w:tcPr>
            <w:tcW w:w="3870" w:type="dxa"/>
          </w:tcPr>
          <w:p w:rsidR="008373E0" w:rsidRPr="00FF4CF6" w:rsidRDefault="008373E0" w:rsidP="008373E0">
            <w:pPr>
              <w:rPr>
                <w:b/>
                <w:spacing w:val="-2"/>
                <w:lang w:eastAsia="en-GB"/>
              </w:rPr>
            </w:pPr>
            <w:r w:rsidRPr="00FF4CF6">
              <w:rPr>
                <w:b/>
                <w:spacing w:val="-2"/>
                <w:lang w:eastAsia="en-GB"/>
              </w:rPr>
              <w:t>Net cost of General Fund services</w:t>
            </w:r>
          </w:p>
        </w:tc>
        <w:tc>
          <w:tcPr>
            <w:tcW w:w="773" w:type="dxa"/>
          </w:tcPr>
          <w:p w:rsidR="008373E0" w:rsidRPr="00FF4CF6" w:rsidRDefault="008373E0" w:rsidP="008373E0">
            <w:pPr>
              <w:jc w:val="right"/>
              <w:rPr>
                <w:bCs/>
                <w:i/>
                <w:iCs/>
                <w:spacing w:val="-2"/>
                <w:lang w:eastAsia="en-GB"/>
              </w:rPr>
            </w:pPr>
          </w:p>
        </w:tc>
        <w:tc>
          <w:tcPr>
            <w:tcW w:w="1596" w:type="dxa"/>
          </w:tcPr>
          <w:p w:rsidR="008373E0" w:rsidRPr="00FF4CF6" w:rsidRDefault="008373E0" w:rsidP="008373E0">
            <w:pPr>
              <w:tabs>
                <w:tab w:val="decimal" w:pos="1333"/>
              </w:tabs>
              <w:rPr>
                <w:b/>
                <w:spacing w:val="-2"/>
                <w:lang w:eastAsia="en-GB"/>
              </w:rPr>
            </w:pPr>
            <w:r w:rsidRPr="00FF4CF6">
              <w:rPr>
                <w:b/>
                <w:spacing w:val="-2"/>
                <w:lang w:eastAsia="en-GB"/>
              </w:rPr>
              <w:t>X</w:t>
            </w:r>
          </w:p>
        </w:tc>
        <w:tc>
          <w:tcPr>
            <w:tcW w:w="1080" w:type="dxa"/>
          </w:tcPr>
          <w:p w:rsidR="008373E0" w:rsidRPr="00FF4CF6" w:rsidRDefault="008373E0" w:rsidP="008373E0">
            <w:pPr>
              <w:tabs>
                <w:tab w:val="decimal" w:pos="885"/>
              </w:tabs>
              <w:rPr>
                <w:b/>
                <w:spacing w:val="-2"/>
                <w:lang w:eastAsia="en-GB"/>
              </w:rPr>
            </w:pPr>
            <w:r w:rsidRPr="00FF4CF6">
              <w:rPr>
                <w:b/>
                <w:spacing w:val="-2"/>
                <w:lang w:eastAsia="en-GB"/>
              </w:rPr>
              <w:t>X</w:t>
            </w:r>
          </w:p>
        </w:tc>
        <w:tc>
          <w:tcPr>
            <w:tcW w:w="1346" w:type="dxa"/>
          </w:tcPr>
          <w:p w:rsidR="008373E0" w:rsidRPr="00FF4CF6" w:rsidRDefault="008373E0" w:rsidP="008373E0">
            <w:pPr>
              <w:tabs>
                <w:tab w:val="decimal" w:pos="1108"/>
              </w:tabs>
              <w:ind w:right="-201"/>
              <w:rPr>
                <w:b/>
                <w:spacing w:val="-2"/>
                <w:lang w:eastAsia="en-GB"/>
              </w:rPr>
            </w:pPr>
            <w:r w:rsidRPr="00FF4CF6">
              <w:rPr>
                <w:b/>
                <w:spacing w:val="-2"/>
                <w:lang w:eastAsia="en-GB"/>
              </w:rPr>
              <w:t>X</w:t>
            </w:r>
          </w:p>
        </w:tc>
        <w:tc>
          <w:tcPr>
            <w:tcW w:w="1444" w:type="dxa"/>
          </w:tcPr>
          <w:p w:rsidR="008373E0" w:rsidRPr="00FF4CF6" w:rsidRDefault="008373E0" w:rsidP="008373E0">
            <w:pPr>
              <w:tabs>
                <w:tab w:val="decimal" w:pos="1133"/>
              </w:tabs>
              <w:ind w:right="-204"/>
              <w:rPr>
                <w:spacing w:val="-2"/>
                <w:lang w:eastAsia="en-GB"/>
              </w:rPr>
            </w:pPr>
            <w:r w:rsidRPr="00FF4CF6">
              <w:rPr>
                <w:spacing w:val="-2"/>
                <w:lang w:eastAsia="en-GB"/>
              </w:rPr>
              <w:t>X</w:t>
            </w:r>
          </w:p>
        </w:tc>
      </w:tr>
      <w:tr w:rsidR="008373E0" w:rsidRPr="00FF4CF6" w:rsidTr="00083A40">
        <w:tc>
          <w:tcPr>
            <w:tcW w:w="3870" w:type="dxa"/>
          </w:tcPr>
          <w:p w:rsidR="008373E0" w:rsidRPr="00FF4CF6" w:rsidRDefault="008373E0" w:rsidP="008373E0">
            <w:pPr>
              <w:rPr>
                <w:spacing w:val="-2"/>
                <w:lang w:eastAsia="en-GB"/>
              </w:rPr>
            </w:pPr>
          </w:p>
        </w:tc>
        <w:tc>
          <w:tcPr>
            <w:tcW w:w="773" w:type="dxa"/>
            <w:vAlign w:val="bottom"/>
          </w:tcPr>
          <w:p w:rsidR="008373E0" w:rsidRPr="00FF4CF6" w:rsidRDefault="008373E0" w:rsidP="008373E0">
            <w:pPr>
              <w:tabs>
                <w:tab w:val="decimal" w:pos="602"/>
              </w:tabs>
              <w:ind w:right="106"/>
              <w:jc w:val="right"/>
              <w:rPr>
                <w:bCs/>
                <w:i/>
                <w:iCs/>
                <w:spacing w:val="-2"/>
                <w:lang w:eastAsia="en-GB"/>
              </w:rPr>
            </w:pPr>
          </w:p>
        </w:tc>
        <w:tc>
          <w:tcPr>
            <w:tcW w:w="1596" w:type="dxa"/>
          </w:tcPr>
          <w:p w:rsidR="008373E0" w:rsidRPr="00FF4CF6" w:rsidRDefault="008373E0" w:rsidP="008373E0">
            <w:pPr>
              <w:tabs>
                <w:tab w:val="decimal" w:pos="1333"/>
              </w:tabs>
              <w:rPr>
                <w:b/>
                <w:spacing w:val="-2"/>
                <w:lang w:eastAsia="en-GB"/>
              </w:rPr>
            </w:pPr>
          </w:p>
        </w:tc>
        <w:tc>
          <w:tcPr>
            <w:tcW w:w="1080" w:type="dxa"/>
            <w:vAlign w:val="bottom"/>
          </w:tcPr>
          <w:p w:rsidR="008373E0" w:rsidRPr="00FF4CF6" w:rsidRDefault="008373E0" w:rsidP="008373E0">
            <w:pPr>
              <w:tabs>
                <w:tab w:val="decimal" w:pos="885"/>
              </w:tabs>
              <w:ind w:right="106"/>
              <w:jc w:val="right"/>
              <w:rPr>
                <w:b/>
                <w:spacing w:val="-2"/>
                <w:lang w:eastAsia="en-GB"/>
              </w:rPr>
            </w:pPr>
          </w:p>
        </w:tc>
        <w:tc>
          <w:tcPr>
            <w:tcW w:w="1346" w:type="dxa"/>
          </w:tcPr>
          <w:p w:rsidR="008373E0" w:rsidRPr="00FF4CF6" w:rsidRDefault="008373E0" w:rsidP="008373E0">
            <w:pPr>
              <w:tabs>
                <w:tab w:val="decimal" w:pos="1108"/>
              </w:tabs>
              <w:ind w:right="-201"/>
              <w:rPr>
                <w:b/>
                <w:spacing w:val="-2"/>
                <w:lang w:eastAsia="en-GB"/>
              </w:rPr>
            </w:pPr>
          </w:p>
        </w:tc>
        <w:tc>
          <w:tcPr>
            <w:tcW w:w="1444" w:type="dxa"/>
          </w:tcPr>
          <w:p w:rsidR="008373E0" w:rsidRPr="00FF4CF6" w:rsidRDefault="008373E0" w:rsidP="008373E0">
            <w:pPr>
              <w:tabs>
                <w:tab w:val="decimal" w:pos="1133"/>
              </w:tabs>
              <w:ind w:right="-204"/>
              <w:rPr>
                <w:spacing w:val="-2"/>
                <w:lang w:eastAsia="en-GB"/>
              </w:rPr>
            </w:pPr>
          </w:p>
        </w:tc>
      </w:tr>
      <w:tr w:rsidR="008373E0" w:rsidRPr="00FF4CF6" w:rsidTr="00083A40">
        <w:tc>
          <w:tcPr>
            <w:tcW w:w="3870" w:type="dxa"/>
          </w:tcPr>
          <w:p w:rsidR="008373E0" w:rsidRPr="00FF4CF6" w:rsidRDefault="008373E0" w:rsidP="008373E0">
            <w:pPr>
              <w:rPr>
                <w:spacing w:val="-2"/>
                <w:lang w:eastAsia="en-GB"/>
              </w:rPr>
            </w:pPr>
            <w:r w:rsidRPr="00FF4CF6">
              <w:rPr>
                <w:spacing w:val="-2"/>
                <w:lang w:eastAsia="en-GB"/>
              </w:rPr>
              <w:t xml:space="preserve">Housing services </w:t>
            </w:r>
          </w:p>
        </w:tc>
        <w:tc>
          <w:tcPr>
            <w:tcW w:w="773" w:type="dxa"/>
            <w:vAlign w:val="bottom"/>
          </w:tcPr>
          <w:p w:rsidR="008373E0" w:rsidRPr="00FF4CF6" w:rsidRDefault="00754725" w:rsidP="008373E0">
            <w:pPr>
              <w:jc w:val="right"/>
              <w:rPr>
                <w:bCs/>
                <w:i/>
                <w:iCs/>
                <w:spacing w:val="-2"/>
                <w:lang w:eastAsia="en-GB"/>
              </w:rPr>
            </w:pPr>
            <w:r>
              <w:rPr>
                <w:bCs/>
                <w:i/>
                <w:iCs/>
                <w:spacing w:val="-2"/>
                <w:lang w:eastAsia="en-GB"/>
              </w:rPr>
              <w:t>11</w:t>
            </w:r>
          </w:p>
        </w:tc>
        <w:tc>
          <w:tcPr>
            <w:tcW w:w="1596" w:type="dxa"/>
          </w:tcPr>
          <w:p w:rsidR="008373E0" w:rsidRPr="00FF4CF6" w:rsidRDefault="008373E0" w:rsidP="008373E0">
            <w:pPr>
              <w:tabs>
                <w:tab w:val="decimal" w:pos="1333"/>
              </w:tabs>
              <w:rPr>
                <w:b/>
                <w:spacing w:val="-2"/>
                <w:lang w:eastAsia="en-GB"/>
              </w:rPr>
            </w:pPr>
            <w:r w:rsidRPr="00FF4CF6">
              <w:rPr>
                <w:b/>
                <w:spacing w:val="-2"/>
                <w:lang w:eastAsia="en-GB"/>
              </w:rPr>
              <w:t>X</w:t>
            </w:r>
          </w:p>
        </w:tc>
        <w:tc>
          <w:tcPr>
            <w:tcW w:w="1080" w:type="dxa"/>
          </w:tcPr>
          <w:p w:rsidR="008373E0" w:rsidRPr="00FF4CF6" w:rsidRDefault="008373E0" w:rsidP="008373E0">
            <w:pPr>
              <w:tabs>
                <w:tab w:val="decimal" w:pos="885"/>
              </w:tabs>
              <w:rPr>
                <w:b/>
                <w:spacing w:val="-2"/>
                <w:lang w:eastAsia="en-GB"/>
              </w:rPr>
            </w:pPr>
            <w:r w:rsidRPr="00FF4CF6">
              <w:rPr>
                <w:b/>
                <w:spacing w:val="-2"/>
                <w:lang w:eastAsia="en-GB"/>
              </w:rPr>
              <w:t>X</w:t>
            </w:r>
          </w:p>
        </w:tc>
        <w:tc>
          <w:tcPr>
            <w:tcW w:w="1346" w:type="dxa"/>
          </w:tcPr>
          <w:p w:rsidR="008373E0" w:rsidRPr="00FF4CF6" w:rsidRDefault="008373E0" w:rsidP="008373E0">
            <w:pPr>
              <w:tabs>
                <w:tab w:val="decimal" w:pos="1108"/>
              </w:tabs>
              <w:ind w:right="-201"/>
              <w:rPr>
                <w:b/>
                <w:spacing w:val="-2"/>
                <w:lang w:eastAsia="en-GB"/>
              </w:rPr>
            </w:pPr>
            <w:r w:rsidRPr="00FF4CF6">
              <w:rPr>
                <w:b/>
                <w:spacing w:val="-2"/>
                <w:lang w:eastAsia="en-GB"/>
              </w:rPr>
              <w:t>X</w:t>
            </w:r>
          </w:p>
        </w:tc>
        <w:tc>
          <w:tcPr>
            <w:tcW w:w="1444" w:type="dxa"/>
          </w:tcPr>
          <w:p w:rsidR="008373E0" w:rsidRPr="00FF4CF6" w:rsidRDefault="008373E0" w:rsidP="008373E0">
            <w:pPr>
              <w:tabs>
                <w:tab w:val="decimal" w:pos="1133"/>
              </w:tabs>
              <w:ind w:right="-204"/>
              <w:rPr>
                <w:spacing w:val="-2"/>
                <w:lang w:eastAsia="en-GB"/>
              </w:rPr>
            </w:pPr>
            <w:r w:rsidRPr="00FF4CF6">
              <w:rPr>
                <w:spacing w:val="-2"/>
                <w:lang w:eastAsia="en-GB"/>
              </w:rPr>
              <w:t>X</w:t>
            </w:r>
          </w:p>
        </w:tc>
      </w:tr>
      <w:tr w:rsidR="008373E0" w:rsidRPr="00FF4CF6" w:rsidTr="00083A40">
        <w:tc>
          <w:tcPr>
            <w:tcW w:w="3870" w:type="dxa"/>
          </w:tcPr>
          <w:p w:rsidR="008373E0" w:rsidRPr="00FF4CF6" w:rsidRDefault="008373E0" w:rsidP="008373E0">
            <w:pPr>
              <w:rPr>
                <w:spacing w:val="-2"/>
                <w:lang w:eastAsia="en-GB"/>
              </w:rPr>
            </w:pPr>
            <w:r w:rsidRPr="00FF4CF6">
              <w:rPr>
                <w:spacing w:val="-2"/>
                <w:lang w:eastAsia="en-GB"/>
              </w:rPr>
              <w:t>Deficiency receivable</w:t>
            </w:r>
          </w:p>
        </w:tc>
        <w:tc>
          <w:tcPr>
            <w:tcW w:w="773" w:type="dxa"/>
            <w:vAlign w:val="bottom"/>
          </w:tcPr>
          <w:p w:rsidR="008373E0" w:rsidRPr="00FF4CF6" w:rsidRDefault="008373E0" w:rsidP="008373E0">
            <w:pPr>
              <w:jc w:val="right"/>
              <w:rPr>
                <w:bCs/>
                <w:i/>
                <w:iCs/>
                <w:spacing w:val="-2"/>
                <w:lang w:eastAsia="en-GB"/>
              </w:rPr>
            </w:pPr>
          </w:p>
        </w:tc>
        <w:tc>
          <w:tcPr>
            <w:tcW w:w="1596" w:type="dxa"/>
          </w:tcPr>
          <w:p w:rsidR="008373E0" w:rsidRPr="00FF4CF6" w:rsidRDefault="008373E0" w:rsidP="008373E0">
            <w:pPr>
              <w:tabs>
                <w:tab w:val="decimal" w:pos="1333"/>
              </w:tabs>
              <w:rPr>
                <w:b/>
                <w:spacing w:val="-2"/>
                <w:lang w:eastAsia="en-GB"/>
              </w:rPr>
            </w:pPr>
            <w:r w:rsidRPr="00FF4CF6">
              <w:rPr>
                <w:b/>
                <w:spacing w:val="-2"/>
                <w:lang w:eastAsia="en-GB"/>
              </w:rPr>
              <w:t>X</w:t>
            </w:r>
          </w:p>
        </w:tc>
        <w:tc>
          <w:tcPr>
            <w:tcW w:w="1080" w:type="dxa"/>
          </w:tcPr>
          <w:p w:rsidR="008373E0" w:rsidRPr="00FF4CF6" w:rsidRDefault="008373E0" w:rsidP="008373E0">
            <w:pPr>
              <w:tabs>
                <w:tab w:val="decimal" w:pos="885"/>
              </w:tabs>
              <w:rPr>
                <w:b/>
                <w:spacing w:val="-2"/>
                <w:lang w:eastAsia="en-GB"/>
              </w:rPr>
            </w:pPr>
            <w:r w:rsidRPr="00FF4CF6">
              <w:rPr>
                <w:b/>
                <w:spacing w:val="-2"/>
                <w:lang w:eastAsia="en-GB"/>
              </w:rPr>
              <w:t>X</w:t>
            </w:r>
          </w:p>
        </w:tc>
        <w:tc>
          <w:tcPr>
            <w:tcW w:w="1346" w:type="dxa"/>
          </w:tcPr>
          <w:p w:rsidR="008373E0" w:rsidRPr="00FF4CF6" w:rsidRDefault="008373E0" w:rsidP="008373E0">
            <w:pPr>
              <w:tabs>
                <w:tab w:val="decimal" w:pos="1108"/>
              </w:tabs>
              <w:ind w:right="-201"/>
              <w:rPr>
                <w:b/>
                <w:spacing w:val="-2"/>
                <w:lang w:eastAsia="en-GB"/>
              </w:rPr>
            </w:pPr>
            <w:r w:rsidRPr="00FF4CF6">
              <w:rPr>
                <w:b/>
                <w:spacing w:val="-2"/>
                <w:lang w:eastAsia="en-GB"/>
              </w:rPr>
              <w:t>X</w:t>
            </w:r>
          </w:p>
        </w:tc>
        <w:tc>
          <w:tcPr>
            <w:tcW w:w="1444" w:type="dxa"/>
          </w:tcPr>
          <w:p w:rsidR="008373E0" w:rsidRPr="00FF4CF6" w:rsidRDefault="008373E0" w:rsidP="008373E0">
            <w:pPr>
              <w:tabs>
                <w:tab w:val="decimal" w:pos="1133"/>
              </w:tabs>
              <w:ind w:right="-204"/>
              <w:rPr>
                <w:spacing w:val="-2"/>
                <w:lang w:eastAsia="en-GB"/>
              </w:rPr>
            </w:pPr>
            <w:r w:rsidRPr="00FF4CF6">
              <w:rPr>
                <w:spacing w:val="-2"/>
                <w:lang w:eastAsia="en-GB"/>
              </w:rPr>
              <w:t>X</w:t>
            </w:r>
          </w:p>
        </w:tc>
      </w:tr>
      <w:tr w:rsidR="008373E0" w:rsidRPr="00FF4CF6" w:rsidTr="00083A40">
        <w:tc>
          <w:tcPr>
            <w:tcW w:w="3870" w:type="dxa"/>
          </w:tcPr>
          <w:p w:rsidR="008373E0" w:rsidRPr="00FF4CF6" w:rsidRDefault="008373E0" w:rsidP="008373E0">
            <w:pPr>
              <w:rPr>
                <w:spacing w:val="-2"/>
                <w:lang w:eastAsia="en-GB"/>
              </w:rPr>
            </w:pPr>
          </w:p>
        </w:tc>
        <w:tc>
          <w:tcPr>
            <w:tcW w:w="773" w:type="dxa"/>
          </w:tcPr>
          <w:p w:rsidR="008373E0" w:rsidRPr="00FF4CF6" w:rsidRDefault="008373E0" w:rsidP="008373E0">
            <w:pPr>
              <w:jc w:val="right"/>
              <w:rPr>
                <w:bCs/>
                <w:i/>
                <w:iCs/>
                <w:spacing w:val="-2"/>
                <w:lang w:eastAsia="en-GB"/>
              </w:rPr>
            </w:pPr>
          </w:p>
        </w:tc>
        <w:tc>
          <w:tcPr>
            <w:tcW w:w="1596" w:type="dxa"/>
          </w:tcPr>
          <w:p w:rsidR="008373E0" w:rsidRPr="00FF4CF6" w:rsidRDefault="008373E0" w:rsidP="008373E0">
            <w:pPr>
              <w:tabs>
                <w:tab w:val="decimal" w:pos="1333"/>
              </w:tabs>
              <w:rPr>
                <w:bCs/>
                <w:spacing w:val="-2"/>
                <w:lang w:eastAsia="en-GB"/>
              </w:rPr>
            </w:pP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p>
        </w:tc>
        <w:tc>
          <w:tcPr>
            <w:tcW w:w="1080" w:type="dxa"/>
          </w:tcPr>
          <w:p w:rsidR="008373E0" w:rsidRPr="00FF4CF6" w:rsidRDefault="008373E0" w:rsidP="008373E0">
            <w:pPr>
              <w:tabs>
                <w:tab w:val="decimal" w:pos="887"/>
              </w:tabs>
              <w:ind w:right="-31"/>
              <w:rPr>
                <w:bCs/>
                <w:spacing w:val="-2"/>
                <w:lang w:eastAsia="en-GB"/>
              </w:rPr>
            </w:pP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p>
        </w:tc>
        <w:tc>
          <w:tcPr>
            <w:tcW w:w="1346" w:type="dxa"/>
          </w:tcPr>
          <w:p w:rsidR="008373E0" w:rsidRPr="00FF4CF6" w:rsidRDefault="008373E0" w:rsidP="008373E0">
            <w:pPr>
              <w:tabs>
                <w:tab w:val="decimal" w:pos="1108"/>
              </w:tabs>
              <w:ind w:right="-201"/>
              <w:rPr>
                <w:bCs/>
                <w:spacing w:val="-2"/>
                <w:lang w:eastAsia="en-GB"/>
              </w:rPr>
            </w:pP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p>
        </w:tc>
        <w:tc>
          <w:tcPr>
            <w:tcW w:w="1444" w:type="dxa"/>
          </w:tcPr>
          <w:p w:rsidR="008373E0" w:rsidRPr="00FF4CF6" w:rsidRDefault="008373E0" w:rsidP="008373E0">
            <w:pPr>
              <w:tabs>
                <w:tab w:val="decimal" w:pos="1133"/>
              </w:tabs>
              <w:ind w:right="-204"/>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r>
      <w:tr w:rsidR="008373E0" w:rsidRPr="00FF4CF6" w:rsidTr="00083A40">
        <w:tc>
          <w:tcPr>
            <w:tcW w:w="3870" w:type="dxa"/>
          </w:tcPr>
          <w:p w:rsidR="008373E0" w:rsidRPr="00FF4CF6" w:rsidRDefault="008373E0" w:rsidP="008373E0">
            <w:pPr>
              <w:rPr>
                <w:spacing w:val="-2"/>
                <w:lang w:eastAsia="en-GB"/>
              </w:rPr>
            </w:pPr>
            <w:r w:rsidRPr="00FF4CF6">
              <w:rPr>
                <w:b/>
                <w:spacing w:val="-2"/>
                <w:lang w:eastAsia="en-GB"/>
              </w:rPr>
              <w:t>Net cost of Housing services</w:t>
            </w:r>
          </w:p>
        </w:tc>
        <w:tc>
          <w:tcPr>
            <w:tcW w:w="773" w:type="dxa"/>
          </w:tcPr>
          <w:p w:rsidR="008373E0" w:rsidRPr="00FF4CF6" w:rsidRDefault="008373E0" w:rsidP="008373E0">
            <w:pPr>
              <w:jc w:val="right"/>
              <w:rPr>
                <w:bCs/>
                <w:i/>
                <w:iCs/>
                <w:spacing w:val="-2"/>
                <w:lang w:eastAsia="en-GB"/>
              </w:rPr>
            </w:pPr>
          </w:p>
        </w:tc>
        <w:tc>
          <w:tcPr>
            <w:tcW w:w="1596" w:type="dxa"/>
          </w:tcPr>
          <w:p w:rsidR="008373E0" w:rsidRPr="00FF4CF6" w:rsidRDefault="008373E0" w:rsidP="008373E0">
            <w:pPr>
              <w:tabs>
                <w:tab w:val="decimal" w:pos="1333"/>
              </w:tabs>
              <w:rPr>
                <w:b/>
                <w:spacing w:val="-2"/>
                <w:lang w:eastAsia="en-GB"/>
              </w:rPr>
            </w:pPr>
            <w:r w:rsidRPr="00FF4CF6">
              <w:rPr>
                <w:b/>
                <w:spacing w:val="-2"/>
                <w:lang w:eastAsia="en-GB"/>
              </w:rPr>
              <w:t>X</w:t>
            </w:r>
          </w:p>
        </w:tc>
        <w:tc>
          <w:tcPr>
            <w:tcW w:w="1080" w:type="dxa"/>
          </w:tcPr>
          <w:p w:rsidR="008373E0" w:rsidRPr="00FF4CF6" w:rsidRDefault="008373E0" w:rsidP="008373E0">
            <w:pPr>
              <w:tabs>
                <w:tab w:val="decimal" w:pos="885"/>
              </w:tabs>
              <w:rPr>
                <w:b/>
                <w:spacing w:val="-2"/>
                <w:lang w:eastAsia="en-GB"/>
              </w:rPr>
            </w:pPr>
            <w:r w:rsidRPr="00FF4CF6">
              <w:rPr>
                <w:b/>
                <w:spacing w:val="-2"/>
                <w:lang w:eastAsia="en-GB"/>
              </w:rPr>
              <w:t>X</w:t>
            </w:r>
          </w:p>
        </w:tc>
        <w:tc>
          <w:tcPr>
            <w:tcW w:w="1346" w:type="dxa"/>
          </w:tcPr>
          <w:p w:rsidR="008373E0" w:rsidRPr="00FF4CF6" w:rsidRDefault="008373E0" w:rsidP="008373E0">
            <w:pPr>
              <w:tabs>
                <w:tab w:val="decimal" w:pos="1108"/>
              </w:tabs>
              <w:ind w:right="-201"/>
              <w:rPr>
                <w:b/>
                <w:spacing w:val="-2"/>
                <w:lang w:eastAsia="en-GB"/>
              </w:rPr>
            </w:pPr>
            <w:r w:rsidRPr="00FF4CF6">
              <w:rPr>
                <w:b/>
                <w:spacing w:val="-2"/>
                <w:lang w:eastAsia="en-GB"/>
              </w:rPr>
              <w:t>X</w:t>
            </w:r>
          </w:p>
        </w:tc>
        <w:tc>
          <w:tcPr>
            <w:tcW w:w="1444" w:type="dxa"/>
          </w:tcPr>
          <w:p w:rsidR="008373E0" w:rsidRPr="00FF4CF6" w:rsidRDefault="008373E0" w:rsidP="008373E0">
            <w:pPr>
              <w:tabs>
                <w:tab w:val="decimal" w:pos="1133"/>
              </w:tabs>
              <w:ind w:right="-204"/>
              <w:rPr>
                <w:bCs/>
                <w:spacing w:val="-2"/>
                <w:lang w:eastAsia="en-GB"/>
              </w:rPr>
            </w:pPr>
            <w:r w:rsidRPr="00FF4CF6">
              <w:rPr>
                <w:bCs/>
                <w:spacing w:val="-2"/>
                <w:lang w:eastAsia="en-GB"/>
              </w:rPr>
              <w:t>X</w:t>
            </w:r>
          </w:p>
        </w:tc>
      </w:tr>
      <w:tr w:rsidR="008373E0" w:rsidRPr="00FF4CF6" w:rsidTr="00083A40">
        <w:tc>
          <w:tcPr>
            <w:tcW w:w="3870" w:type="dxa"/>
          </w:tcPr>
          <w:p w:rsidR="008373E0" w:rsidRPr="00FF4CF6" w:rsidRDefault="008373E0" w:rsidP="008373E0">
            <w:pPr>
              <w:rPr>
                <w:spacing w:val="-2"/>
                <w:lang w:eastAsia="en-GB"/>
              </w:rPr>
            </w:pPr>
          </w:p>
        </w:tc>
        <w:tc>
          <w:tcPr>
            <w:tcW w:w="773" w:type="dxa"/>
          </w:tcPr>
          <w:p w:rsidR="008373E0" w:rsidRPr="00FF4CF6" w:rsidRDefault="008373E0" w:rsidP="008373E0">
            <w:pPr>
              <w:jc w:val="right"/>
              <w:rPr>
                <w:bCs/>
                <w:i/>
                <w:iCs/>
                <w:spacing w:val="-2"/>
                <w:lang w:eastAsia="en-GB"/>
              </w:rPr>
            </w:pPr>
          </w:p>
        </w:tc>
        <w:tc>
          <w:tcPr>
            <w:tcW w:w="1596" w:type="dxa"/>
          </w:tcPr>
          <w:p w:rsidR="008373E0" w:rsidRPr="00FF4CF6" w:rsidRDefault="008373E0" w:rsidP="008373E0">
            <w:pPr>
              <w:tabs>
                <w:tab w:val="decimal" w:pos="1333"/>
              </w:tabs>
              <w:rPr>
                <w:b/>
                <w:spacing w:val="-2"/>
                <w:lang w:eastAsia="en-GB"/>
              </w:rPr>
            </w:pPr>
          </w:p>
        </w:tc>
        <w:tc>
          <w:tcPr>
            <w:tcW w:w="1080" w:type="dxa"/>
          </w:tcPr>
          <w:p w:rsidR="008373E0" w:rsidRPr="00FF4CF6" w:rsidRDefault="008373E0" w:rsidP="008373E0">
            <w:pPr>
              <w:tabs>
                <w:tab w:val="decimal" w:pos="885"/>
              </w:tabs>
              <w:rPr>
                <w:spacing w:val="-2"/>
                <w:lang w:eastAsia="en-GB"/>
              </w:rPr>
            </w:pPr>
          </w:p>
        </w:tc>
        <w:tc>
          <w:tcPr>
            <w:tcW w:w="1346" w:type="dxa"/>
          </w:tcPr>
          <w:p w:rsidR="008373E0" w:rsidRPr="00FF4CF6" w:rsidRDefault="008373E0" w:rsidP="008373E0">
            <w:pPr>
              <w:tabs>
                <w:tab w:val="decimal" w:pos="1108"/>
              </w:tabs>
              <w:ind w:right="-201"/>
              <w:rPr>
                <w:b/>
                <w:spacing w:val="-2"/>
                <w:lang w:eastAsia="en-GB"/>
              </w:rPr>
            </w:pPr>
          </w:p>
        </w:tc>
        <w:tc>
          <w:tcPr>
            <w:tcW w:w="1444" w:type="dxa"/>
          </w:tcPr>
          <w:p w:rsidR="008373E0" w:rsidRPr="00FF4CF6" w:rsidRDefault="008373E0" w:rsidP="008373E0">
            <w:pPr>
              <w:tabs>
                <w:tab w:val="decimal" w:pos="1133"/>
              </w:tabs>
              <w:ind w:right="-204"/>
              <w:rPr>
                <w:bCs/>
                <w:spacing w:val="-2"/>
                <w:lang w:eastAsia="en-GB"/>
              </w:rPr>
            </w:pPr>
          </w:p>
        </w:tc>
      </w:tr>
      <w:tr w:rsidR="008373E0" w:rsidRPr="00FF4CF6" w:rsidTr="00083A40">
        <w:tc>
          <w:tcPr>
            <w:tcW w:w="3870" w:type="dxa"/>
          </w:tcPr>
          <w:p w:rsidR="008373E0" w:rsidRPr="00FF4CF6" w:rsidRDefault="008373E0" w:rsidP="008373E0">
            <w:pPr>
              <w:rPr>
                <w:spacing w:val="-2"/>
                <w:lang w:eastAsia="en-GB"/>
              </w:rPr>
            </w:pPr>
            <w:r w:rsidRPr="00FF4CF6">
              <w:rPr>
                <w:spacing w:val="-2"/>
                <w:lang w:eastAsia="en-GB"/>
              </w:rPr>
              <w:t>Income from the General Rate Fund</w:t>
            </w:r>
          </w:p>
        </w:tc>
        <w:tc>
          <w:tcPr>
            <w:tcW w:w="773" w:type="dxa"/>
          </w:tcPr>
          <w:p w:rsidR="008373E0" w:rsidRPr="00FF4CF6" w:rsidRDefault="00754725" w:rsidP="008373E0">
            <w:pPr>
              <w:jc w:val="right"/>
              <w:rPr>
                <w:bCs/>
                <w:i/>
                <w:iCs/>
                <w:spacing w:val="-2"/>
                <w:lang w:eastAsia="en-GB"/>
              </w:rPr>
            </w:pPr>
            <w:r>
              <w:rPr>
                <w:bCs/>
                <w:i/>
                <w:iCs/>
                <w:spacing w:val="-2"/>
                <w:lang w:eastAsia="en-GB"/>
              </w:rPr>
              <w:t>9</w:t>
            </w:r>
          </w:p>
        </w:tc>
        <w:tc>
          <w:tcPr>
            <w:tcW w:w="1596" w:type="dxa"/>
          </w:tcPr>
          <w:p w:rsidR="008373E0" w:rsidRPr="00FF4CF6" w:rsidRDefault="008373E0" w:rsidP="008373E0">
            <w:pPr>
              <w:tabs>
                <w:tab w:val="decimal" w:pos="1333"/>
              </w:tabs>
              <w:rPr>
                <w:b/>
                <w:spacing w:val="-2"/>
                <w:lang w:eastAsia="en-GB"/>
              </w:rPr>
            </w:pPr>
          </w:p>
        </w:tc>
        <w:tc>
          <w:tcPr>
            <w:tcW w:w="1080" w:type="dxa"/>
          </w:tcPr>
          <w:p w:rsidR="008373E0" w:rsidRPr="00FF4CF6" w:rsidRDefault="008373E0" w:rsidP="008373E0">
            <w:pPr>
              <w:tabs>
                <w:tab w:val="decimal" w:pos="885"/>
              </w:tabs>
              <w:rPr>
                <w:bCs/>
                <w:spacing w:val="-2"/>
                <w:lang w:eastAsia="en-GB"/>
              </w:rPr>
            </w:pPr>
          </w:p>
        </w:tc>
        <w:tc>
          <w:tcPr>
            <w:tcW w:w="1346" w:type="dxa"/>
          </w:tcPr>
          <w:p w:rsidR="008373E0" w:rsidRPr="00FF4CF6" w:rsidRDefault="008373E0" w:rsidP="008373E0">
            <w:pPr>
              <w:tabs>
                <w:tab w:val="decimal" w:pos="1108"/>
              </w:tabs>
              <w:ind w:right="-201"/>
              <w:rPr>
                <w:b/>
                <w:spacing w:val="-2"/>
                <w:lang w:eastAsia="en-GB"/>
              </w:rPr>
            </w:pPr>
            <w:r w:rsidRPr="00FF4CF6">
              <w:rPr>
                <w:b/>
                <w:spacing w:val="-2"/>
                <w:lang w:eastAsia="en-GB"/>
              </w:rPr>
              <w:t>X</w:t>
            </w:r>
          </w:p>
        </w:tc>
        <w:tc>
          <w:tcPr>
            <w:tcW w:w="1444" w:type="dxa"/>
          </w:tcPr>
          <w:p w:rsidR="008373E0" w:rsidRPr="00FF4CF6" w:rsidRDefault="008373E0" w:rsidP="008373E0">
            <w:pPr>
              <w:tabs>
                <w:tab w:val="decimal" w:pos="1133"/>
              </w:tabs>
              <w:ind w:right="-204"/>
              <w:rPr>
                <w:spacing w:val="-2"/>
                <w:lang w:eastAsia="en-GB"/>
              </w:rPr>
            </w:pPr>
            <w:r w:rsidRPr="00FF4CF6">
              <w:rPr>
                <w:spacing w:val="-2"/>
                <w:lang w:eastAsia="en-GB"/>
              </w:rPr>
              <w:t>X</w:t>
            </w:r>
          </w:p>
        </w:tc>
      </w:tr>
      <w:tr w:rsidR="00EB2C5B" w:rsidRPr="00FF4CF6" w:rsidTr="00083A40">
        <w:tc>
          <w:tcPr>
            <w:tcW w:w="3870" w:type="dxa"/>
          </w:tcPr>
          <w:p w:rsidR="00EB2C5B" w:rsidRPr="00FF4CF6" w:rsidRDefault="00EB2C5B" w:rsidP="00EB2C5B">
            <w:pPr>
              <w:rPr>
                <w:spacing w:val="-2"/>
                <w:lang w:eastAsia="en-GB"/>
              </w:rPr>
            </w:pPr>
            <w:r w:rsidRPr="00FF4CF6">
              <w:rPr>
                <w:spacing w:val="-2"/>
                <w:lang w:eastAsia="en-GB"/>
              </w:rPr>
              <w:t xml:space="preserve">Interest </w:t>
            </w:r>
            <w:r>
              <w:rPr>
                <w:spacing w:val="-2"/>
                <w:lang w:eastAsia="en-GB"/>
              </w:rPr>
              <w:t>receivable and other income</w:t>
            </w:r>
          </w:p>
        </w:tc>
        <w:tc>
          <w:tcPr>
            <w:tcW w:w="773" w:type="dxa"/>
          </w:tcPr>
          <w:p w:rsidR="00EB2C5B" w:rsidRPr="00FF4CF6" w:rsidRDefault="00EB2C5B" w:rsidP="00A12B05">
            <w:pPr>
              <w:jc w:val="right"/>
              <w:rPr>
                <w:bCs/>
                <w:i/>
                <w:iCs/>
                <w:spacing w:val="-2"/>
                <w:lang w:eastAsia="en-GB"/>
              </w:rPr>
            </w:pPr>
          </w:p>
        </w:tc>
        <w:tc>
          <w:tcPr>
            <w:tcW w:w="1596" w:type="dxa"/>
          </w:tcPr>
          <w:p w:rsidR="00EB2C5B" w:rsidRPr="00FF4CF6" w:rsidRDefault="00EB2C5B" w:rsidP="00A12B05">
            <w:pPr>
              <w:tabs>
                <w:tab w:val="decimal" w:pos="1333"/>
              </w:tabs>
              <w:rPr>
                <w:b/>
                <w:spacing w:val="-2"/>
                <w:lang w:eastAsia="en-GB"/>
              </w:rPr>
            </w:pPr>
          </w:p>
        </w:tc>
        <w:tc>
          <w:tcPr>
            <w:tcW w:w="1080" w:type="dxa"/>
          </w:tcPr>
          <w:p w:rsidR="00EB2C5B" w:rsidRPr="00FF4CF6" w:rsidRDefault="00EB2C5B" w:rsidP="00A12B05">
            <w:pPr>
              <w:tabs>
                <w:tab w:val="decimal" w:pos="885"/>
              </w:tabs>
              <w:rPr>
                <w:spacing w:val="-2"/>
                <w:lang w:eastAsia="en-GB"/>
              </w:rPr>
            </w:pPr>
          </w:p>
        </w:tc>
        <w:tc>
          <w:tcPr>
            <w:tcW w:w="1346" w:type="dxa"/>
          </w:tcPr>
          <w:p w:rsidR="00EB2C5B" w:rsidRPr="00FF4CF6" w:rsidRDefault="00EB2C5B" w:rsidP="00A12B05">
            <w:pPr>
              <w:tabs>
                <w:tab w:val="decimal" w:pos="1108"/>
              </w:tabs>
              <w:ind w:right="-201"/>
              <w:rPr>
                <w:b/>
                <w:spacing w:val="-2"/>
                <w:lang w:eastAsia="en-GB"/>
              </w:rPr>
            </w:pPr>
            <w:r w:rsidRPr="00FF4CF6">
              <w:rPr>
                <w:b/>
                <w:spacing w:val="-2"/>
                <w:lang w:eastAsia="en-GB"/>
              </w:rPr>
              <w:t>X</w:t>
            </w:r>
          </w:p>
        </w:tc>
        <w:tc>
          <w:tcPr>
            <w:tcW w:w="1444" w:type="dxa"/>
          </w:tcPr>
          <w:p w:rsidR="00EB2C5B" w:rsidRPr="00FF4CF6" w:rsidRDefault="00EB2C5B" w:rsidP="00A12B05">
            <w:pPr>
              <w:tabs>
                <w:tab w:val="decimal" w:pos="1133"/>
              </w:tabs>
              <w:ind w:right="-204"/>
              <w:rPr>
                <w:bCs/>
                <w:spacing w:val="-2"/>
                <w:lang w:eastAsia="en-GB"/>
              </w:rPr>
            </w:pPr>
            <w:r w:rsidRPr="00FF4CF6">
              <w:rPr>
                <w:bCs/>
                <w:spacing w:val="-2"/>
                <w:lang w:eastAsia="en-GB"/>
              </w:rPr>
              <w:t>X</w:t>
            </w:r>
          </w:p>
        </w:tc>
      </w:tr>
      <w:tr w:rsidR="00EB2C5B" w:rsidRPr="00FF4CF6" w:rsidTr="00083A40">
        <w:tc>
          <w:tcPr>
            <w:tcW w:w="3870" w:type="dxa"/>
          </w:tcPr>
          <w:p w:rsidR="00EB2C5B" w:rsidRPr="00FF4CF6" w:rsidRDefault="00EB2C5B" w:rsidP="008373E0">
            <w:pPr>
              <w:rPr>
                <w:spacing w:val="-2"/>
                <w:lang w:eastAsia="en-GB"/>
              </w:rPr>
            </w:pPr>
            <w:r w:rsidRPr="00FF4CF6">
              <w:rPr>
                <w:spacing w:val="-2"/>
                <w:lang w:eastAsia="en-GB"/>
              </w:rPr>
              <w:t>Interest payable and similar charges</w:t>
            </w:r>
          </w:p>
        </w:tc>
        <w:tc>
          <w:tcPr>
            <w:tcW w:w="773" w:type="dxa"/>
          </w:tcPr>
          <w:p w:rsidR="00EB2C5B" w:rsidRPr="00FF4CF6" w:rsidRDefault="00EB2C5B" w:rsidP="008373E0">
            <w:pPr>
              <w:jc w:val="right"/>
              <w:rPr>
                <w:bCs/>
                <w:i/>
                <w:iCs/>
                <w:spacing w:val="-2"/>
                <w:lang w:eastAsia="en-GB"/>
              </w:rPr>
            </w:pPr>
          </w:p>
        </w:tc>
        <w:tc>
          <w:tcPr>
            <w:tcW w:w="1596" w:type="dxa"/>
          </w:tcPr>
          <w:p w:rsidR="00EB2C5B" w:rsidRPr="00FF4CF6" w:rsidRDefault="00EB2C5B" w:rsidP="008373E0">
            <w:pPr>
              <w:tabs>
                <w:tab w:val="decimal" w:pos="1333"/>
              </w:tabs>
              <w:rPr>
                <w:b/>
                <w:spacing w:val="-2"/>
                <w:lang w:eastAsia="en-GB"/>
              </w:rPr>
            </w:pPr>
          </w:p>
        </w:tc>
        <w:tc>
          <w:tcPr>
            <w:tcW w:w="1080" w:type="dxa"/>
          </w:tcPr>
          <w:p w:rsidR="00EB2C5B" w:rsidRPr="00FF4CF6" w:rsidRDefault="00EB2C5B" w:rsidP="008373E0">
            <w:pPr>
              <w:tabs>
                <w:tab w:val="decimal" w:pos="885"/>
              </w:tabs>
              <w:rPr>
                <w:spacing w:val="-2"/>
                <w:lang w:eastAsia="en-GB"/>
              </w:rPr>
            </w:pPr>
          </w:p>
        </w:tc>
        <w:tc>
          <w:tcPr>
            <w:tcW w:w="1346" w:type="dxa"/>
          </w:tcPr>
          <w:p w:rsidR="00EB2C5B" w:rsidRPr="00FF4CF6" w:rsidRDefault="00EB2C5B" w:rsidP="008373E0">
            <w:pPr>
              <w:tabs>
                <w:tab w:val="decimal" w:pos="1108"/>
              </w:tabs>
              <w:ind w:right="-201"/>
              <w:rPr>
                <w:b/>
                <w:spacing w:val="-2"/>
                <w:lang w:eastAsia="en-GB"/>
              </w:rPr>
            </w:pPr>
            <w:r w:rsidRPr="00FF4CF6">
              <w:rPr>
                <w:b/>
                <w:spacing w:val="-2"/>
                <w:lang w:eastAsia="en-GB"/>
              </w:rPr>
              <w:t>X</w:t>
            </w:r>
          </w:p>
        </w:tc>
        <w:tc>
          <w:tcPr>
            <w:tcW w:w="1444" w:type="dxa"/>
          </w:tcPr>
          <w:p w:rsidR="00EB2C5B" w:rsidRPr="00FF4CF6" w:rsidRDefault="00EB2C5B" w:rsidP="008373E0">
            <w:pPr>
              <w:tabs>
                <w:tab w:val="decimal" w:pos="1133"/>
              </w:tabs>
              <w:ind w:right="-204"/>
              <w:rPr>
                <w:bCs/>
                <w:spacing w:val="-2"/>
                <w:lang w:eastAsia="en-GB"/>
              </w:rPr>
            </w:pPr>
            <w:r w:rsidRPr="00FF4CF6">
              <w:rPr>
                <w:bCs/>
                <w:spacing w:val="-2"/>
                <w:lang w:eastAsia="en-GB"/>
              </w:rPr>
              <w:t>X</w:t>
            </w:r>
          </w:p>
        </w:tc>
      </w:tr>
      <w:tr w:rsidR="00EB2C5B" w:rsidRPr="00FF4CF6" w:rsidTr="00083A40">
        <w:tc>
          <w:tcPr>
            <w:tcW w:w="3870" w:type="dxa"/>
          </w:tcPr>
          <w:p w:rsidR="00EB2C5B" w:rsidRPr="00FF4CF6" w:rsidRDefault="00EB2C5B" w:rsidP="008373E0">
            <w:pPr>
              <w:rPr>
                <w:spacing w:val="-2"/>
                <w:lang w:eastAsia="en-GB"/>
              </w:rPr>
            </w:pPr>
            <w:r w:rsidRPr="00FF4CF6">
              <w:rPr>
                <w:spacing w:val="-2"/>
                <w:lang w:eastAsia="en-GB"/>
              </w:rPr>
              <w:t xml:space="preserve"> </w:t>
            </w:r>
          </w:p>
        </w:tc>
        <w:tc>
          <w:tcPr>
            <w:tcW w:w="773" w:type="dxa"/>
          </w:tcPr>
          <w:p w:rsidR="00EB2C5B" w:rsidRPr="00FF4CF6" w:rsidRDefault="00EB2C5B" w:rsidP="008373E0">
            <w:pPr>
              <w:jc w:val="right"/>
              <w:rPr>
                <w:bCs/>
                <w:i/>
                <w:iCs/>
                <w:spacing w:val="-2"/>
                <w:lang w:eastAsia="en-GB"/>
              </w:rPr>
            </w:pPr>
          </w:p>
        </w:tc>
        <w:tc>
          <w:tcPr>
            <w:tcW w:w="1596" w:type="dxa"/>
          </w:tcPr>
          <w:p w:rsidR="00EB2C5B" w:rsidRPr="00FF4CF6" w:rsidRDefault="00EB2C5B" w:rsidP="008373E0">
            <w:pPr>
              <w:tabs>
                <w:tab w:val="decimal" w:pos="1333"/>
              </w:tabs>
              <w:rPr>
                <w:b/>
                <w:spacing w:val="-2"/>
                <w:lang w:eastAsia="en-GB"/>
              </w:rPr>
            </w:pPr>
          </w:p>
        </w:tc>
        <w:tc>
          <w:tcPr>
            <w:tcW w:w="1080" w:type="dxa"/>
          </w:tcPr>
          <w:p w:rsidR="00EB2C5B" w:rsidRPr="00FF4CF6" w:rsidRDefault="00EB2C5B" w:rsidP="008373E0">
            <w:pPr>
              <w:tabs>
                <w:tab w:val="decimal" w:pos="885"/>
              </w:tabs>
              <w:rPr>
                <w:spacing w:val="-2"/>
                <w:lang w:eastAsia="en-GB"/>
              </w:rPr>
            </w:pPr>
          </w:p>
        </w:tc>
        <w:tc>
          <w:tcPr>
            <w:tcW w:w="1346" w:type="dxa"/>
          </w:tcPr>
          <w:p w:rsidR="00EB2C5B" w:rsidRPr="00FF4CF6" w:rsidRDefault="00EB2C5B" w:rsidP="008373E0">
            <w:pPr>
              <w:tabs>
                <w:tab w:val="decimal" w:pos="1108"/>
              </w:tabs>
              <w:ind w:right="-201"/>
              <w:rPr>
                <w:b/>
                <w:spacing w:val="-2"/>
                <w:lang w:eastAsia="en-GB"/>
              </w:rPr>
            </w:pP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p>
        </w:tc>
        <w:tc>
          <w:tcPr>
            <w:tcW w:w="1444" w:type="dxa"/>
          </w:tcPr>
          <w:p w:rsidR="00EB2C5B" w:rsidRPr="00FF4CF6" w:rsidRDefault="00EB2C5B" w:rsidP="008373E0">
            <w:pPr>
              <w:tabs>
                <w:tab w:val="decimal" w:pos="1133"/>
              </w:tabs>
              <w:ind w:right="-204"/>
              <w:rPr>
                <w:bCs/>
                <w:spacing w:val="-2"/>
                <w:lang w:eastAsia="en-GB"/>
              </w:rPr>
            </w:pP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p>
        </w:tc>
      </w:tr>
      <w:tr w:rsidR="00EB2C5B" w:rsidRPr="00FF4CF6" w:rsidTr="00083A40">
        <w:tc>
          <w:tcPr>
            <w:tcW w:w="3870" w:type="dxa"/>
          </w:tcPr>
          <w:p w:rsidR="00EB2C5B" w:rsidRPr="00FF4CF6" w:rsidRDefault="00EB2C5B" w:rsidP="008373E0">
            <w:pPr>
              <w:rPr>
                <w:b/>
                <w:spacing w:val="-2"/>
                <w:lang w:eastAsia="en-GB"/>
              </w:rPr>
            </w:pPr>
            <w:r w:rsidRPr="00FF4CF6">
              <w:rPr>
                <w:b/>
                <w:spacing w:val="-2"/>
                <w:lang w:eastAsia="en-GB"/>
              </w:rPr>
              <w:t>Surplus/deficit on provision of services</w:t>
            </w:r>
          </w:p>
        </w:tc>
        <w:tc>
          <w:tcPr>
            <w:tcW w:w="773" w:type="dxa"/>
          </w:tcPr>
          <w:p w:rsidR="00EB2C5B" w:rsidRPr="00FF4CF6" w:rsidRDefault="00EB2C5B" w:rsidP="008373E0">
            <w:pPr>
              <w:jc w:val="right"/>
              <w:rPr>
                <w:bCs/>
                <w:i/>
                <w:iCs/>
                <w:spacing w:val="-2"/>
                <w:lang w:eastAsia="en-GB"/>
              </w:rPr>
            </w:pPr>
          </w:p>
        </w:tc>
        <w:tc>
          <w:tcPr>
            <w:tcW w:w="1596" w:type="dxa"/>
          </w:tcPr>
          <w:p w:rsidR="00EB2C5B" w:rsidRPr="00FF4CF6" w:rsidRDefault="00EB2C5B" w:rsidP="008373E0">
            <w:pPr>
              <w:tabs>
                <w:tab w:val="decimal" w:pos="1333"/>
              </w:tabs>
              <w:rPr>
                <w:b/>
                <w:spacing w:val="-2"/>
                <w:lang w:eastAsia="en-GB"/>
              </w:rPr>
            </w:pPr>
          </w:p>
        </w:tc>
        <w:tc>
          <w:tcPr>
            <w:tcW w:w="1080" w:type="dxa"/>
          </w:tcPr>
          <w:p w:rsidR="00EB2C5B" w:rsidRPr="00FF4CF6" w:rsidRDefault="00EB2C5B" w:rsidP="008373E0">
            <w:pPr>
              <w:tabs>
                <w:tab w:val="decimal" w:pos="885"/>
              </w:tabs>
              <w:rPr>
                <w:bCs/>
                <w:spacing w:val="-2"/>
                <w:lang w:eastAsia="en-GB"/>
              </w:rPr>
            </w:pPr>
          </w:p>
        </w:tc>
        <w:tc>
          <w:tcPr>
            <w:tcW w:w="1346" w:type="dxa"/>
          </w:tcPr>
          <w:p w:rsidR="00EB2C5B" w:rsidRPr="00FF4CF6" w:rsidRDefault="00EB2C5B" w:rsidP="008373E0">
            <w:pPr>
              <w:tabs>
                <w:tab w:val="decimal" w:pos="1108"/>
              </w:tabs>
              <w:ind w:right="-201"/>
              <w:rPr>
                <w:b/>
                <w:spacing w:val="-2"/>
                <w:lang w:eastAsia="en-GB"/>
              </w:rPr>
            </w:pPr>
            <w:r w:rsidRPr="00FF4CF6">
              <w:rPr>
                <w:b/>
                <w:spacing w:val="-2"/>
                <w:lang w:eastAsia="en-GB"/>
              </w:rPr>
              <w:t>X</w:t>
            </w:r>
          </w:p>
        </w:tc>
        <w:tc>
          <w:tcPr>
            <w:tcW w:w="1444" w:type="dxa"/>
          </w:tcPr>
          <w:p w:rsidR="00EB2C5B" w:rsidRPr="00FF4CF6" w:rsidRDefault="00EB2C5B" w:rsidP="008373E0">
            <w:pPr>
              <w:tabs>
                <w:tab w:val="decimal" w:pos="1133"/>
              </w:tabs>
              <w:ind w:right="-204"/>
              <w:rPr>
                <w:bCs/>
                <w:spacing w:val="-2"/>
                <w:lang w:eastAsia="en-GB"/>
              </w:rPr>
            </w:pPr>
            <w:r w:rsidRPr="00FF4CF6">
              <w:rPr>
                <w:bCs/>
                <w:spacing w:val="-2"/>
                <w:lang w:eastAsia="en-GB"/>
              </w:rPr>
              <w:t>X</w:t>
            </w:r>
          </w:p>
        </w:tc>
      </w:tr>
      <w:tr w:rsidR="00EB2C5B" w:rsidRPr="00FF4CF6" w:rsidTr="00083A40">
        <w:tc>
          <w:tcPr>
            <w:tcW w:w="3870" w:type="dxa"/>
          </w:tcPr>
          <w:p w:rsidR="00EB2C5B" w:rsidRPr="00FF4CF6" w:rsidRDefault="00EB2C5B" w:rsidP="008373E0">
            <w:pPr>
              <w:rPr>
                <w:spacing w:val="-2"/>
                <w:lang w:eastAsia="en-GB"/>
              </w:rPr>
            </w:pPr>
          </w:p>
        </w:tc>
        <w:tc>
          <w:tcPr>
            <w:tcW w:w="773" w:type="dxa"/>
          </w:tcPr>
          <w:p w:rsidR="00EB2C5B" w:rsidRPr="00FF4CF6" w:rsidRDefault="00EB2C5B" w:rsidP="008373E0">
            <w:pPr>
              <w:jc w:val="right"/>
              <w:rPr>
                <w:bCs/>
                <w:i/>
                <w:iCs/>
                <w:spacing w:val="-2"/>
                <w:lang w:eastAsia="en-GB"/>
              </w:rPr>
            </w:pPr>
          </w:p>
        </w:tc>
        <w:tc>
          <w:tcPr>
            <w:tcW w:w="1596" w:type="dxa"/>
          </w:tcPr>
          <w:p w:rsidR="00EB2C5B" w:rsidRPr="00FF4CF6" w:rsidRDefault="00EB2C5B" w:rsidP="008373E0">
            <w:pPr>
              <w:tabs>
                <w:tab w:val="decimal" w:pos="1333"/>
              </w:tabs>
              <w:rPr>
                <w:b/>
                <w:spacing w:val="-2"/>
                <w:lang w:eastAsia="en-GB"/>
              </w:rPr>
            </w:pPr>
          </w:p>
        </w:tc>
        <w:tc>
          <w:tcPr>
            <w:tcW w:w="1080" w:type="dxa"/>
          </w:tcPr>
          <w:p w:rsidR="00EB2C5B" w:rsidRPr="00FF4CF6" w:rsidRDefault="00EB2C5B" w:rsidP="008373E0">
            <w:pPr>
              <w:tabs>
                <w:tab w:val="decimal" w:pos="885"/>
              </w:tabs>
              <w:rPr>
                <w:spacing w:val="-2"/>
                <w:lang w:eastAsia="en-GB"/>
              </w:rPr>
            </w:pPr>
          </w:p>
        </w:tc>
        <w:tc>
          <w:tcPr>
            <w:tcW w:w="1346" w:type="dxa"/>
          </w:tcPr>
          <w:p w:rsidR="00EB2C5B" w:rsidRPr="00FF4CF6" w:rsidRDefault="00EB2C5B" w:rsidP="008373E0">
            <w:pPr>
              <w:tabs>
                <w:tab w:val="decimal" w:pos="1108"/>
              </w:tabs>
              <w:ind w:right="-201"/>
              <w:rPr>
                <w:b/>
                <w:spacing w:val="-2"/>
                <w:lang w:eastAsia="en-GB"/>
              </w:rPr>
            </w:pPr>
          </w:p>
        </w:tc>
        <w:tc>
          <w:tcPr>
            <w:tcW w:w="1444" w:type="dxa"/>
          </w:tcPr>
          <w:p w:rsidR="00EB2C5B" w:rsidRPr="00FF4CF6" w:rsidRDefault="00EB2C5B" w:rsidP="008373E0">
            <w:pPr>
              <w:tabs>
                <w:tab w:val="decimal" w:pos="1133"/>
              </w:tabs>
              <w:ind w:right="-204"/>
              <w:rPr>
                <w:bCs/>
                <w:spacing w:val="-2"/>
                <w:lang w:eastAsia="en-GB"/>
              </w:rPr>
            </w:pPr>
          </w:p>
        </w:tc>
      </w:tr>
      <w:tr w:rsidR="00EB2C5B" w:rsidRPr="00FF4CF6" w:rsidTr="00083A40">
        <w:tc>
          <w:tcPr>
            <w:tcW w:w="3870" w:type="dxa"/>
          </w:tcPr>
          <w:p w:rsidR="00EB2C5B" w:rsidRPr="00FF4CF6" w:rsidRDefault="00EB2C5B" w:rsidP="008373E0">
            <w:pPr>
              <w:rPr>
                <w:b/>
                <w:spacing w:val="-2"/>
                <w:lang w:eastAsia="en-GB"/>
              </w:rPr>
            </w:pPr>
            <w:r w:rsidRPr="00FF4CF6">
              <w:rPr>
                <w:b/>
                <w:spacing w:val="-2"/>
                <w:lang w:eastAsia="en-GB"/>
              </w:rPr>
              <w:t>Other Comprehensive Income and Expenditure</w:t>
            </w:r>
          </w:p>
        </w:tc>
        <w:tc>
          <w:tcPr>
            <w:tcW w:w="773" w:type="dxa"/>
          </w:tcPr>
          <w:p w:rsidR="00EB2C5B" w:rsidRPr="00FF4CF6" w:rsidRDefault="00EB2C5B" w:rsidP="008373E0">
            <w:pPr>
              <w:jc w:val="right"/>
              <w:rPr>
                <w:bCs/>
                <w:i/>
                <w:iCs/>
                <w:spacing w:val="-2"/>
                <w:lang w:eastAsia="en-GB"/>
              </w:rPr>
            </w:pPr>
          </w:p>
        </w:tc>
        <w:tc>
          <w:tcPr>
            <w:tcW w:w="1596" w:type="dxa"/>
          </w:tcPr>
          <w:p w:rsidR="00EB2C5B" w:rsidRPr="00FF4CF6" w:rsidRDefault="00EB2C5B" w:rsidP="008373E0">
            <w:pPr>
              <w:tabs>
                <w:tab w:val="decimal" w:pos="1333"/>
              </w:tabs>
              <w:rPr>
                <w:b/>
                <w:spacing w:val="-2"/>
                <w:lang w:eastAsia="en-GB"/>
              </w:rPr>
            </w:pPr>
          </w:p>
        </w:tc>
        <w:tc>
          <w:tcPr>
            <w:tcW w:w="1080" w:type="dxa"/>
          </w:tcPr>
          <w:p w:rsidR="00EB2C5B" w:rsidRPr="00FF4CF6" w:rsidRDefault="00EB2C5B" w:rsidP="008373E0">
            <w:pPr>
              <w:tabs>
                <w:tab w:val="decimal" w:pos="885"/>
              </w:tabs>
              <w:rPr>
                <w:spacing w:val="-2"/>
                <w:lang w:eastAsia="en-GB"/>
              </w:rPr>
            </w:pPr>
          </w:p>
        </w:tc>
        <w:tc>
          <w:tcPr>
            <w:tcW w:w="1346" w:type="dxa"/>
          </w:tcPr>
          <w:p w:rsidR="00EB2C5B" w:rsidRPr="00FF4CF6" w:rsidRDefault="00EB2C5B" w:rsidP="008373E0">
            <w:pPr>
              <w:tabs>
                <w:tab w:val="decimal" w:pos="1108"/>
              </w:tabs>
              <w:ind w:right="-201"/>
              <w:rPr>
                <w:b/>
                <w:spacing w:val="-2"/>
                <w:lang w:eastAsia="en-GB"/>
              </w:rPr>
            </w:pPr>
          </w:p>
        </w:tc>
        <w:tc>
          <w:tcPr>
            <w:tcW w:w="1444" w:type="dxa"/>
          </w:tcPr>
          <w:p w:rsidR="00EB2C5B" w:rsidRPr="00FF4CF6" w:rsidRDefault="00EB2C5B" w:rsidP="008373E0">
            <w:pPr>
              <w:tabs>
                <w:tab w:val="decimal" w:pos="1133"/>
              </w:tabs>
              <w:ind w:right="-204"/>
              <w:rPr>
                <w:bCs/>
                <w:spacing w:val="-2"/>
                <w:lang w:eastAsia="en-GB"/>
              </w:rPr>
            </w:pPr>
          </w:p>
        </w:tc>
      </w:tr>
      <w:tr w:rsidR="00EB2C5B" w:rsidRPr="00FF4CF6" w:rsidTr="00083A40">
        <w:tc>
          <w:tcPr>
            <w:tcW w:w="3870" w:type="dxa"/>
          </w:tcPr>
          <w:p w:rsidR="00EB2C5B" w:rsidRPr="00FF4CF6" w:rsidRDefault="00EB2C5B" w:rsidP="008373E0">
            <w:pPr>
              <w:rPr>
                <w:spacing w:val="-2"/>
                <w:lang w:eastAsia="en-GB"/>
              </w:rPr>
            </w:pPr>
            <w:r w:rsidRPr="00FF4CF6">
              <w:rPr>
                <w:spacing w:val="-2"/>
                <w:lang w:eastAsia="en-GB"/>
              </w:rPr>
              <w:t>Surplus/deficit on revaluation of fixed assets</w:t>
            </w:r>
          </w:p>
        </w:tc>
        <w:tc>
          <w:tcPr>
            <w:tcW w:w="773" w:type="dxa"/>
          </w:tcPr>
          <w:p w:rsidR="00EB2C5B" w:rsidRPr="00FF4CF6" w:rsidRDefault="00EB2C5B" w:rsidP="008373E0">
            <w:pPr>
              <w:jc w:val="right"/>
              <w:rPr>
                <w:bCs/>
                <w:i/>
                <w:iCs/>
                <w:spacing w:val="-2"/>
                <w:lang w:eastAsia="en-GB"/>
              </w:rPr>
            </w:pPr>
          </w:p>
        </w:tc>
        <w:tc>
          <w:tcPr>
            <w:tcW w:w="1596" w:type="dxa"/>
          </w:tcPr>
          <w:p w:rsidR="00EB2C5B" w:rsidRPr="00FF4CF6" w:rsidRDefault="00EB2C5B" w:rsidP="008373E0">
            <w:pPr>
              <w:tabs>
                <w:tab w:val="decimal" w:pos="1333"/>
              </w:tabs>
              <w:rPr>
                <w:b/>
                <w:spacing w:val="-2"/>
                <w:lang w:eastAsia="en-GB"/>
              </w:rPr>
            </w:pPr>
          </w:p>
        </w:tc>
        <w:tc>
          <w:tcPr>
            <w:tcW w:w="1080" w:type="dxa"/>
          </w:tcPr>
          <w:p w:rsidR="00EB2C5B" w:rsidRPr="00FF4CF6" w:rsidRDefault="00EB2C5B" w:rsidP="008373E0">
            <w:pPr>
              <w:tabs>
                <w:tab w:val="decimal" w:pos="885"/>
              </w:tabs>
              <w:rPr>
                <w:spacing w:val="-2"/>
                <w:lang w:eastAsia="en-GB"/>
              </w:rPr>
            </w:pPr>
          </w:p>
        </w:tc>
        <w:tc>
          <w:tcPr>
            <w:tcW w:w="1346" w:type="dxa"/>
          </w:tcPr>
          <w:p w:rsidR="00EB2C5B" w:rsidRPr="00FF4CF6" w:rsidRDefault="00EB2C5B" w:rsidP="008373E0">
            <w:pPr>
              <w:tabs>
                <w:tab w:val="decimal" w:pos="1108"/>
              </w:tabs>
              <w:ind w:right="-201"/>
              <w:rPr>
                <w:b/>
                <w:spacing w:val="-2"/>
                <w:lang w:eastAsia="en-GB"/>
              </w:rPr>
            </w:pPr>
            <w:r w:rsidRPr="00FF4CF6">
              <w:rPr>
                <w:b/>
                <w:spacing w:val="-2"/>
                <w:lang w:eastAsia="en-GB"/>
              </w:rPr>
              <w:t>X</w:t>
            </w:r>
          </w:p>
        </w:tc>
        <w:tc>
          <w:tcPr>
            <w:tcW w:w="1444" w:type="dxa"/>
          </w:tcPr>
          <w:p w:rsidR="00EB2C5B" w:rsidRPr="00FF4CF6" w:rsidRDefault="00EB2C5B" w:rsidP="008373E0">
            <w:pPr>
              <w:tabs>
                <w:tab w:val="decimal" w:pos="1133"/>
              </w:tabs>
              <w:ind w:right="-204"/>
              <w:rPr>
                <w:bCs/>
                <w:spacing w:val="-2"/>
                <w:lang w:eastAsia="en-GB"/>
              </w:rPr>
            </w:pPr>
            <w:r w:rsidRPr="00FF4CF6">
              <w:rPr>
                <w:bCs/>
                <w:spacing w:val="-2"/>
                <w:lang w:eastAsia="en-GB"/>
              </w:rPr>
              <w:t>X</w:t>
            </w:r>
          </w:p>
        </w:tc>
      </w:tr>
      <w:tr w:rsidR="00EB2C5B" w:rsidRPr="00FF4CF6" w:rsidTr="00083A40">
        <w:tc>
          <w:tcPr>
            <w:tcW w:w="3870" w:type="dxa"/>
          </w:tcPr>
          <w:p w:rsidR="00EB2C5B" w:rsidRPr="00FF4CF6" w:rsidRDefault="00EB2C5B" w:rsidP="008373E0">
            <w:pPr>
              <w:rPr>
                <w:spacing w:val="-2"/>
                <w:lang w:eastAsia="en-GB"/>
              </w:rPr>
            </w:pPr>
            <w:proofErr w:type="spellStart"/>
            <w:r w:rsidRPr="00FF4CF6">
              <w:rPr>
                <w:spacing w:val="-2"/>
                <w:lang w:eastAsia="en-GB"/>
              </w:rPr>
              <w:t>Remeasurement</w:t>
            </w:r>
            <w:proofErr w:type="spellEnd"/>
            <w:r w:rsidRPr="00FF4CF6">
              <w:rPr>
                <w:spacing w:val="-2"/>
                <w:lang w:eastAsia="en-GB"/>
              </w:rPr>
              <w:t xml:space="preserve"> of net pension liability</w:t>
            </w:r>
          </w:p>
        </w:tc>
        <w:tc>
          <w:tcPr>
            <w:tcW w:w="773" w:type="dxa"/>
          </w:tcPr>
          <w:p w:rsidR="00EB2C5B" w:rsidRPr="00FF4CF6" w:rsidRDefault="00754725" w:rsidP="008373E0">
            <w:pPr>
              <w:jc w:val="right"/>
              <w:rPr>
                <w:bCs/>
                <w:i/>
                <w:iCs/>
                <w:spacing w:val="-2"/>
                <w:lang w:eastAsia="en-GB"/>
              </w:rPr>
            </w:pPr>
            <w:r>
              <w:rPr>
                <w:bCs/>
                <w:i/>
                <w:iCs/>
                <w:spacing w:val="-2"/>
                <w:lang w:eastAsia="en-GB"/>
              </w:rPr>
              <w:t>X</w:t>
            </w:r>
          </w:p>
        </w:tc>
        <w:tc>
          <w:tcPr>
            <w:tcW w:w="1596" w:type="dxa"/>
          </w:tcPr>
          <w:p w:rsidR="00EB2C5B" w:rsidRPr="00FF4CF6" w:rsidRDefault="00EB2C5B" w:rsidP="008373E0">
            <w:pPr>
              <w:tabs>
                <w:tab w:val="decimal" w:pos="1333"/>
              </w:tabs>
              <w:rPr>
                <w:b/>
                <w:spacing w:val="-2"/>
                <w:lang w:eastAsia="en-GB"/>
              </w:rPr>
            </w:pPr>
          </w:p>
        </w:tc>
        <w:tc>
          <w:tcPr>
            <w:tcW w:w="1080" w:type="dxa"/>
          </w:tcPr>
          <w:p w:rsidR="00EB2C5B" w:rsidRPr="00FF4CF6" w:rsidRDefault="00EB2C5B" w:rsidP="008373E0">
            <w:pPr>
              <w:tabs>
                <w:tab w:val="decimal" w:pos="885"/>
              </w:tabs>
              <w:rPr>
                <w:spacing w:val="-2"/>
                <w:lang w:eastAsia="en-GB"/>
              </w:rPr>
            </w:pPr>
          </w:p>
        </w:tc>
        <w:tc>
          <w:tcPr>
            <w:tcW w:w="1346" w:type="dxa"/>
          </w:tcPr>
          <w:p w:rsidR="00EB2C5B" w:rsidRPr="00FF4CF6" w:rsidRDefault="00EB2C5B" w:rsidP="008373E0">
            <w:pPr>
              <w:tabs>
                <w:tab w:val="decimal" w:pos="1108"/>
              </w:tabs>
              <w:ind w:right="-201"/>
              <w:rPr>
                <w:b/>
                <w:spacing w:val="-2"/>
                <w:lang w:eastAsia="en-GB"/>
              </w:rPr>
            </w:pPr>
            <w:r w:rsidRPr="00FF4CF6">
              <w:rPr>
                <w:b/>
                <w:spacing w:val="-2"/>
                <w:lang w:eastAsia="en-GB"/>
              </w:rPr>
              <w:t>X</w:t>
            </w:r>
          </w:p>
        </w:tc>
        <w:tc>
          <w:tcPr>
            <w:tcW w:w="1444" w:type="dxa"/>
          </w:tcPr>
          <w:p w:rsidR="00EB2C5B" w:rsidRPr="00FF4CF6" w:rsidRDefault="00EB2C5B" w:rsidP="008373E0">
            <w:pPr>
              <w:tabs>
                <w:tab w:val="decimal" w:pos="1133"/>
              </w:tabs>
              <w:ind w:right="-204"/>
              <w:rPr>
                <w:bCs/>
                <w:spacing w:val="-2"/>
                <w:lang w:eastAsia="en-GB"/>
              </w:rPr>
            </w:pPr>
            <w:r w:rsidRPr="00FF4CF6">
              <w:rPr>
                <w:bCs/>
                <w:spacing w:val="-2"/>
                <w:lang w:eastAsia="en-GB"/>
              </w:rPr>
              <w:t>X</w:t>
            </w:r>
          </w:p>
        </w:tc>
      </w:tr>
      <w:tr w:rsidR="00EB2C5B" w:rsidRPr="00FF4CF6" w:rsidTr="00083A40">
        <w:tc>
          <w:tcPr>
            <w:tcW w:w="3870" w:type="dxa"/>
          </w:tcPr>
          <w:p w:rsidR="00EB2C5B" w:rsidRPr="00FF4CF6" w:rsidRDefault="00EB2C5B" w:rsidP="008373E0">
            <w:pPr>
              <w:rPr>
                <w:spacing w:val="-2"/>
                <w:lang w:eastAsia="en-GB"/>
              </w:rPr>
            </w:pPr>
          </w:p>
        </w:tc>
        <w:tc>
          <w:tcPr>
            <w:tcW w:w="773" w:type="dxa"/>
          </w:tcPr>
          <w:p w:rsidR="00EB2C5B" w:rsidRPr="00FF4CF6" w:rsidRDefault="00EB2C5B" w:rsidP="008373E0">
            <w:pPr>
              <w:jc w:val="right"/>
              <w:rPr>
                <w:bCs/>
                <w:i/>
                <w:iCs/>
                <w:spacing w:val="-2"/>
                <w:lang w:eastAsia="en-GB"/>
              </w:rPr>
            </w:pPr>
          </w:p>
        </w:tc>
        <w:tc>
          <w:tcPr>
            <w:tcW w:w="1596" w:type="dxa"/>
          </w:tcPr>
          <w:p w:rsidR="00EB2C5B" w:rsidRPr="00FF4CF6" w:rsidRDefault="00EB2C5B" w:rsidP="008373E0">
            <w:pPr>
              <w:tabs>
                <w:tab w:val="decimal" w:pos="1333"/>
              </w:tabs>
              <w:rPr>
                <w:b/>
                <w:spacing w:val="-2"/>
                <w:lang w:eastAsia="en-GB"/>
              </w:rPr>
            </w:pPr>
          </w:p>
        </w:tc>
        <w:tc>
          <w:tcPr>
            <w:tcW w:w="1080" w:type="dxa"/>
          </w:tcPr>
          <w:p w:rsidR="00EB2C5B" w:rsidRPr="00FF4CF6" w:rsidRDefault="00EB2C5B" w:rsidP="008373E0">
            <w:pPr>
              <w:tabs>
                <w:tab w:val="decimal" w:pos="885"/>
              </w:tabs>
              <w:rPr>
                <w:bCs/>
                <w:spacing w:val="-2"/>
                <w:lang w:eastAsia="en-GB"/>
              </w:rPr>
            </w:pPr>
          </w:p>
        </w:tc>
        <w:tc>
          <w:tcPr>
            <w:tcW w:w="1346" w:type="dxa"/>
          </w:tcPr>
          <w:p w:rsidR="00EB2C5B" w:rsidRPr="00FF4CF6" w:rsidRDefault="00EB2C5B" w:rsidP="008373E0">
            <w:pPr>
              <w:tabs>
                <w:tab w:val="decimal" w:pos="1108"/>
              </w:tabs>
              <w:ind w:right="-201"/>
              <w:rPr>
                <w:b/>
                <w:spacing w:val="-2"/>
                <w:lang w:eastAsia="en-GB"/>
              </w:rPr>
            </w:pPr>
          </w:p>
        </w:tc>
        <w:tc>
          <w:tcPr>
            <w:tcW w:w="1444" w:type="dxa"/>
          </w:tcPr>
          <w:p w:rsidR="00EB2C5B" w:rsidRPr="00FF4CF6" w:rsidRDefault="00EB2C5B" w:rsidP="008373E0">
            <w:pPr>
              <w:tabs>
                <w:tab w:val="decimal" w:pos="1133"/>
              </w:tabs>
              <w:ind w:right="-204"/>
              <w:rPr>
                <w:spacing w:val="-2"/>
                <w:lang w:eastAsia="en-GB"/>
              </w:rPr>
            </w:pPr>
          </w:p>
        </w:tc>
      </w:tr>
      <w:tr w:rsidR="00EB2C5B" w:rsidRPr="00FF4CF6" w:rsidTr="00083A40">
        <w:tc>
          <w:tcPr>
            <w:tcW w:w="3870" w:type="dxa"/>
          </w:tcPr>
          <w:p w:rsidR="00EB2C5B" w:rsidRPr="00FF4CF6" w:rsidRDefault="00EB2C5B" w:rsidP="008373E0">
            <w:pPr>
              <w:rPr>
                <w:b/>
                <w:spacing w:val="-2"/>
                <w:lang w:eastAsia="en-GB"/>
              </w:rPr>
            </w:pPr>
          </w:p>
        </w:tc>
        <w:tc>
          <w:tcPr>
            <w:tcW w:w="773" w:type="dxa"/>
          </w:tcPr>
          <w:p w:rsidR="00EB2C5B" w:rsidRPr="00FF4CF6" w:rsidRDefault="00EB2C5B" w:rsidP="008373E0">
            <w:pPr>
              <w:jc w:val="right"/>
              <w:rPr>
                <w:bCs/>
                <w:i/>
                <w:iCs/>
                <w:spacing w:val="-2"/>
                <w:lang w:eastAsia="en-GB"/>
              </w:rPr>
            </w:pPr>
          </w:p>
        </w:tc>
        <w:tc>
          <w:tcPr>
            <w:tcW w:w="1596" w:type="dxa"/>
          </w:tcPr>
          <w:p w:rsidR="00EB2C5B" w:rsidRPr="00FF4CF6" w:rsidRDefault="00EB2C5B" w:rsidP="008373E0">
            <w:pPr>
              <w:tabs>
                <w:tab w:val="decimal" w:pos="1333"/>
              </w:tabs>
              <w:rPr>
                <w:b/>
                <w:spacing w:val="-2"/>
                <w:lang w:eastAsia="en-GB"/>
              </w:rPr>
            </w:pPr>
          </w:p>
        </w:tc>
        <w:tc>
          <w:tcPr>
            <w:tcW w:w="1080" w:type="dxa"/>
          </w:tcPr>
          <w:p w:rsidR="00EB2C5B" w:rsidRPr="00FF4CF6" w:rsidRDefault="00EB2C5B" w:rsidP="008373E0">
            <w:pPr>
              <w:tabs>
                <w:tab w:val="decimal" w:pos="885"/>
              </w:tabs>
              <w:rPr>
                <w:bCs/>
                <w:spacing w:val="-2"/>
                <w:lang w:eastAsia="en-GB"/>
              </w:rPr>
            </w:pPr>
          </w:p>
        </w:tc>
        <w:tc>
          <w:tcPr>
            <w:tcW w:w="1346" w:type="dxa"/>
          </w:tcPr>
          <w:p w:rsidR="00EB2C5B" w:rsidRPr="00FF4CF6" w:rsidRDefault="00EB2C5B" w:rsidP="008373E0">
            <w:pPr>
              <w:tabs>
                <w:tab w:val="decimal" w:pos="1108"/>
              </w:tabs>
              <w:ind w:right="-201"/>
              <w:rPr>
                <w:bCs/>
                <w:spacing w:val="-2"/>
                <w:lang w:eastAsia="en-GB"/>
              </w:rPr>
            </w:pP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p>
        </w:tc>
        <w:tc>
          <w:tcPr>
            <w:tcW w:w="1444" w:type="dxa"/>
          </w:tcPr>
          <w:p w:rsidR="00EB2C5B" w:rsidRPr="00FF4CF6" w:rsidRDefault="00EB2C5B" w:rsidP="008373E0">
            <w:pPr>
              <w:tabs>
                <w:tab w:val="decimal" w:pos="1133"/>
              </w:tabs>
              <w:ind w:right="-204"/>
              <w:rPr>
                <w:bCs/>
                <w:spacing w:val="-2"/>
                <w:lang w:eastAsia="en-GB"/>
              </w:rPr>
            </w:pP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p>
        </w:tc>
      </w:tr>
      <w:tr w:rsidR="00EB2C5B" w:rsidRPr="00FF4CF6" w:rsidTr="00083A40">
        <w:tc>
          <w:tcPr>
            <w:tcW w:w="3870" w:type="dxa"/>
          </w:tcPr>
          <w:p w:rsidR="00EB2C5B" w:rsidRPr="00FF4CF6" w:rsidRDefault="00EB2C5B" w:rsidP="008373E0">
            <w:pPr>
              <w:rPr>
                <w:b/>
                <w:spacing w:val="-2"/>
                <w:lang w:eastAsia="en-GB"/>
              </w:rPr>
            </w:pPr>
            <w:r w:rsidRPr="00FF4CF6">
              <w:rPr>
                <w:b/>
                <w:spacing w:val="-2"/>
                <w:lang w:eastAsia="en-GB"/>
              </w:rPr>
              <w:t>Total comprehensive income and expenditure</w:t>
            </w:r>
          </w:p>
        </w:tc>
        <w:tc>
          <w:tcPr>
            <w:tcW w:w="773" w:type="dxa"/>
          </w:tcPr>
          <w:p w:rsidR="00EB2C5B" w:rsidRPr="00FF4CF6" w:rsidRDefault="00EB2C5B" w:rsidP="008373E0">
            <w:pPr>
              <w:jc w:val="right"/>
              <w:rPr>
                <w:bCs/>
                <w:i/>
                <w:iCs/>
                <w:spacing w:val="-2"/>
                <w:lang w:eastAsia="en-GB"/>
              </w:rPr>
            </w:pPr>
          </w:p>
        </w:tc>
        <w:tc>
          <w:tcPr>
            <w:tcW w:w="1596" w:type="dxa"/>
          </w:tcPr>
          <w:p w:rsidR="00EB2C5B" w:rsidRPr="00FF4CF6" w:rsidRDefault="00EB2C5B" w:rsidP="008373E0">
            <w:pPr>
              <w:tabs>
                <w:tab w:val="decimal" w:pos="1333"/>
              </w:tabs>
              <w:rPr>
                <w:b/>
                <w:spacing w:val="-2"/>
                <w:lang w:eastAsia="en-GB"/>
              </w:rPr>
            </w:pPr>
          </w:p>
        </w:tc>
        <w:tc>
          <w:tcPr>
            <w:tcW w:w="1080" w:type="dxa"/>
          </w:tcPr>
          <w:p w:rsidR="00EB2C5B" w:rsidRPr="00FF4CF6" w:rsidRDefault="00EB2C5B" w:rsidP="008373E0">
            <w:pPr>
              <w:tabs>
                <w:tab w:val="decimal" w:pos="885"/>
              </w:tabs>
              <w:rPr>
                <w:bCs/>
                <w:spacing w:val="-2"/>
                <w:lang w:eastAsia="en-GB"/>
              </w:rPr>
            </w:pPr>
          </w:p>
        </w:tc>
        <w:tc>
          <w:tcPr>
            <w:tcW w:w="1346" w:type="dxa"/>
          </w:tcPr>
          <w:p w:rsidR="00EB2C5B" w:rsidRPr="00FF4CF6" w:rsidRDefault="00EB2C5B" w:rsidP="008373E0">
            <w:pPr>
              <w:tabs>
                <w:tab w:val="decimal" w:pos="1108"/>
              </w:tabs>
              <w:ind w:right="-201"/>
              <w:rPr>
                <w:b/>
                <w:spacing w:val="-2"/>
                <w:lang w:eastAsia="en-GB"/>
              </w:rPr>
            </w:pPr>
            <w:r w:rsidRPr="00FF4CF6">
              <w:rPr>
                <w:b/>
                <w:spacing w:val="-2"/>
                <w:lang w:eastAsia="en-GB"/>
              </w:rPr>
              <w:t>X</w:t>
            </w:r>
          </w:p>
        </w:tc>
        <w:tc>
          <w:tcPr>
            <w:tcW w:w="1444" w:type="dxa"/>
          </w:tcPr>
          <w:p w:rsidR="00EB2C5B" w:rsidRPr="00FF4CF6" w:rsidRDefault="00EB2C5B" w:rsidP="008373E0">
            <w:pPr>
              <w:tabs>
                <w:tab w:val="decimal" w:pos="1133"/>
              </w:tabs>
              <w:ind w:right="-204"/>
              <w:rPr>
                <w:bCs/>
                <w:spacing w:val="-2"/>
                <w:lang w:eastAsia="en-GB"/>
              </w:rPr>
            </w:pPr>
            <w:r w:rsidRPr="00FF4CF6">
              <w:rPr>
                <w:bCs/>
                <w:spacing w:val="-2"/>
                <w:lang w:eastAsia="en-GB"/>
              </w:rPr>
              <w:t>X</w:t>
            </w:r>
          </w:p>
        </w:tc>
      </w:tr>
      <w:tr w:rsidR="00EB2C5B" w:rsidRPr="00FF4CF6" w:rsidTr="00083A40">
        <w:tc>
          <w:tcPr>
            <w:tcW w:w="3870" w:type="dxa"/>
          </w:tcPr>
          <w:p w:rsidR="00EB2C5B" w:rsidRPr="00FF4CF6" w:rsidRDefault="00EB2C5B" w:rsidP="008373E0">
            <w:pPr>
              <w:rPr>
                <w:spacing w:val="-2"/>
                <w:lang w:eastAsia="en-GB"/>
              </w:rPr>
            </w:pPr>
          </w:p>
        </w:tc>
        <w:tc>
          <w:tcPr>
            <w:tcW w:w="773" w:type="dxa"/>
          </w:tcPr>
          <w:p w:rsidR="00EB2C5B" w:rsidRPr="00FF4CF6" w:rsidRDefault="00EB2C5B" w:rsidP="008373E0">
            <w:pPr>
              <w:jc w:val="right"/>
              <w:rPr>
                <w:bCs/>
                <w:i/>
                <w:iCs/>
                <w:spacing w:val="-2"/>
                <w:lang w:eastAsia="en-GB"/>
              </w:rPr>
            </w:pPr>
          </w:p>
        </w:tc>
        <w:tc>
          <w:tcPr>
            <w:tcW w:w="1596" w:type="dxa"/>
          </w:tcPr>
          <w:p w:rsidR="00EB2C5B" w:rsidRPr="00FF4CF6" w:rsidRDefault="00EB2C5B" w:rsidP="008373E0">
            <w:pPr>
              <w:tabs>
                <w:tab w:val="decimal" w:pos="1333"/>
              </w:tabs>
              <w:rPr>
                <w:b/>
                <w:spacing w:val="-2"/>
                <w:lang w:eastAsia="en-GB"/>
              </w:rPr>
            </w:pPr>
          </w:p>
        </w:tc>
        <w:tc>
          <w:tcPr>
            <w:tcW w:w="1080" w:type="dxa"/>
          </w:tcPr>
          <w:p w:rsidR="00EB2C5B" w:rsidRPr="00FF4CF6" w:rsidRDefault="00EB2C5B" w:rsidP="008373E0">
            <w:pPr>
              <w:tabs>
                <w:tab w:val="decimal" w:pos="885"/>
              </w:tabs>
              <w:rPr>
                <w:bCs/>
                <w:spacing w:val="-2"/>
                <w:lang w:eastAsia="en-GB"/>
              </w:rPr>
            </w:pPr>
          </w:p>
        </w:tc>
        <w:tc>
          <w:tcPr>
            <w:tcW w:w="1346" w:type="dxa"/>
          </w:tcPr>
          <w:p w:rsidR="00EB2C5B" w:rsidRPr="00FF4CF6" w:rsidRDefault="00EB2C5B" w:rsidP="008373E0">
            <w:pPr>
              <w:tabs>
                <w:tab w:val="decimal" w:pos="1108"/>
              </w:tabs>
              <w:ind w:right="-201"/>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c>
          <w:tcPr>
            <w:tcW w:w="1444" w:type="dxa"/>
          </w:tcPr>
          <w:p w:rsidR="00EB2C5B" w:rsidRPr="00FF4CF6" w:rsidRDefault="00EB2C5B" w:rsidP="008373E0">
            <w:pPr>
              <w:tabs>
                <w:tab w:val="decimal" w:pos="1133"/>
              </w:tabs>
              <w:ind w:right="-204"/>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r>
    </w:tbl>
    <w:p w:rsidR="008373E0" w:rsidRPr="00FF4CF6" w:rsidRDefault="008373E0" w:rsidP="008373E0">
      <w:pPr>
        <w:tabs>
          <w:tab w:val="left" w:pos="-720"/>
          <w:tab w:val="left" w:pos="567"/>
          <w:tab w:val="left" w:pos="1701"/>
          <w:tab w:val="right" w:pos="9072"/>
        </w:tabs>
        <w:suppressAutoHyphens/>
        <w:jc w:val="both"/>
        <w:rPr>
          <w:i/>
          <w:spacing w:val="-2"/>
          <w:lang w:eastAsia="en-GB"/>
        </w:rPr>
      </w:pPr>
    </w:p>
    <w:p w:rsidR="008373E0" w:rsidRPr="00FF4CF6" w:rsidRDefault="008373E0" w:rsidP="008373E0">
      <w:pPr>
        <w:tabs>
          <w:tab w:val="left" w:pos="-720"/>
          <w:tab w:val="left" w:pos="567"/>
          <w:tab w:val="left" w:pos="1701"/>
          <w:tab w:val="right" w:pos="9072"/>
        </w:tabs>
        <w:suppressAutoHyphens/>
        <w:jc w:val="both"/>
        <w:rPr>
          <w:spacing w:val="-3"/>
          <w:sz w:val="28"/>
          <w:lang w:eastAsia="en-GB"/>
        </w:rPr>
      </w:pPr>
    </w:p>
    <w:p w:rsidR="00255C9C" w:rsidRDefault="00255C9C" w:rsidP="008373E0">
      <w:pPr>
        <w:tabs>
          <w:tab w:val="left" w:pos="-720"/>
          <w:tab w:val="left" w:pos="567"/>
          <w:tab w:val="left" w:pos="1701"/>
          <w:tab w:val="right" w:pos="9072"/>
        </w:tabs>
        <w:suppressAutoHyphens/>
        <w:jc w:val="both"/>
        <w:rPr>
          <w:spacing w:val="-3"/>
          <w:sz w:val="28"/>
          <w:lang w:eastAsia="en-GB"/>
        </w:rPr>
        <w:sectPr w:rsidR="00255C9C" w:rsidSect="00083A40">
          <w:headerReference w:type="even" r:id="rId20"/>
          <w:pgSz w:w="11907" w:h="16840" w:code="9"/>
          <w:pgMar w:top="1440" w:right="1138" w:bottom="547" w:left="1411" w:header="720" w:footer="720" w:gutter="0"/>
          <w:paperSrc w:first="259" w:other="259"/>
          <w:cols w:space="720"/>
          <w:noEndnote/>
          <w:docGrid w:linePitch="299"/>
        </w:sectPr>
      </w:pPr>
    </w:p>
    <w:p w:rsidR="00255C9C" w:rsidRPr="00FF4CF6" w:rsidRDefault="00255C9C" w:rsidP="00255C9C">
      <w:pPr>
        <w:tabs>
          <w:tab w:val="left" w:pos="-720"/>
          <w:tab w:val="left" w:pos="567"/>
          <w:tab w:val="left" w:pos="1701"/>
          <w:tab w:val="right" w:pos="9072"/>
        </w:tabs>
        <w:suppressAutoHyphens/>
        <w:jc w:val="both"/>
        <w:rPr>
          <w:spacing w:val="-2"/>
          <w:lang w:eastAsia="en-GB"/>
        </w:rPr>
      </w:pPr>
      <w:r w:rsidRPr="00FF4CF6">
        <w:rPr>
          <w:spacing w:val="-3"/>
          <w:sz w:val="28"/>
          <w:lang w:eastAsia="en-GB"/>
        </w:rPr>
        <w:t>Statement of Movement on Reserves</w:t>
      </w:r>
    </w:p>
    <w:p w:rsidR="00255C9C" w:rsidRPr="00FF4CF6" w:rsidRDefault="00255C9C" w:rsidP="00255C9C">
      <w:pPr>
        <w:tabs>
          <w:tab w:val="left" w:pos="-720"/>
          <w:tab w:val="left" w:pos="567"/>
          <w:tab w:val="left" w:pos="1701"/>
          <w:tab w:val="right" w:pos="9072"/>
        </w:tabs>
        <w:suppressAutoHyphens/>
        <w:jc w:val="both"/>
        <w:rPr>
          <w:spacing w:val="-2"/>
          <w:lang w:eastAsia="en-GB"/>
        </w:rPr>
      </w:pPr>
      <w:r w:rsidRPr="00FF4CF6">
        <w:rPr>
          <w:i/>
          <w:spacing w:val="-2"/>
          <w:lang w:eastAsia="en-GB"/>
        </w:rPr>
        <w:t>for the year ended 31 March 20XX</w:t>
      </w:r>
    </w:p>
    <w:tbl>
      <w:tblPr>
        <w:tblW w:w="16122" w:type="dxa"/>
        <w:tblLayout w:type="fixed"/>
        <w:tblCellMar>
          <w:left w:w="57" w:type="dxa"/>
          <w:right w:w="57" w:type="dxa"/>
        </w:tblCellMar>
        <w:tblLook w:val="0000" w:firstRow="0" w:lastRow="0" w:firstColumn="0" w:lastColumn="0" w:noHBand="0" w:noVBand="0"/>
      </w:tblPr>
      <w:tblGrid>
        <w:gridCol w:w="4483"/>
        <w:gridCol w:w="696"/>
        <w:gridCol w:w="1323"/>
        <w:gridCol w:w="1493"/>
        <w:gridCol w:w="1323"/>
        <w:gridCol w:w="1323"/>
        <w:gridCol w:w="1323"/>
        <w:gridCol w:w="1323"/>
        <w:gridCol w:w="1512"/>
        <w:gridCol w:w="1323"/>
      </w:tblGrid>
      <w:tr w:rsidR="00255C9C" w:rsidRPr="00FF4CF6" w:rsidTr="00C25600">
        <w:tc>
          <w:tcPr>
            <w:tcW w:w="4483" w:type="dxa"/>
            <w:shd w:val="clear" w:color="auto" w:fill="auto"/>
          </w:tcPr>
          <w:p w:rsidR="00255C9C" w:rsidRPr="00FF4CF6" w:rsidRDefault="00255C9C" w:rsidP="00C25600">
            <w:pPr>
              <w:rPr>
                <w:spacing w:val="-2"/>
                <w:sz w:val="20"/>
                <w:lang w:eastAsia="en-GB"/>
              </w:rPr>
            </w:pPr>
          </w:p>
        </w:tc>
        <w:tc>
          <w:tcPr>
            <w:tcW w:w="696" w:type="dxa"/>
            <w:shd w:val="clear" w:color="auto" w:fill="auto"/>
          </w:tcPr>
          <w:p w:rsidR="00255C9C" w:rsidRPr="00FF4CF6" w:rsidRDefault="00255C9C" w:rsidP="00C25600">
            <w:pPr>
              <w:tabs>
                <w:tab w:val="center" w:pos="4320"/>
                <w:tab w:val="right" w:pos="8640"/>
              </w:tabs>
              <w:jc w:val="center"/>
              <w:rPr>
                <w:bCs/>
                <w:i/>
                <w:spacing w:val="-2"/>
                <w:sz w:val="18"/>
                <w:szCs w:val="18"/>
                <w:lang w:eastAsia="en-GB"/>
              </w:rPr>
            </w:pPr>
            <w:r w:rsidRPr="00FF4CF6">
              <w:rPr>
                <w:bCs/>
                <w:i/>
                <w:spacing w:val="-2"/>
                <w:sz w:val="18"/>
                <w:szCs w:val="18"/>
                <w:lang w:eastAsia="en-GB"/>
              </w:rPr>
              <w:t>Notes</w:t>
            </w:r>
          </w:p>
        </w:tc>
        <w:tc>
          <w:tcPr>
            <w:tcW w:w="1323" w:type="dxa"/>
            <w:shd w:val="clear" w:color="auto" w:fill="auto"/>
          </w:tcPr>
          <w:p w:rsidR="00255C9C" w:rsidRDefault="00255C9C" w:rsidP="00C25600">
            <w:pPr>
              <w:tabs>
                <w:tab w:val="right" w:pos="973"/>
              </w:tabs>
              <w:ind w:right="284"/>
              <w:jc w:val="center"/>
              <w:rPr>
                <w:b/>
                <w:bCs/>
                <w:sz w:val="18"/>
                <w:szCs w:val="18"/>
                <w:lang w:eastAsia="en-GB"/>
              </w:rPr>
            </w:pPr>
            <w:r w:rsidRPr="00FF4CF6">
              <w:rPr>
                <w:b/>
                <w:bCs/>
                <w:sz w:val="18"/>
                <w:szCs w:val="18"/>
                <w:lang w:eastAsia="en-GB"/>
              </w:rPr>
              <w:t>General</w:t>
            </w:r>
          </w:p>
          <w:p w:rsidR="00255C9C" w:rsidRPr="00FF4CF6" w:rsidRDefault="00255C9C" w:rsidP="00C25600">
            <w:pPr>
              <w:tabs>
                <w:tab w:val="right" w:pos="973"/>
              </w:tabs>
              <w:ind w:right="284"/>
              <w:jc w:val="center"/>
              <w:rPr>
                <w:b/>
                <w:bCs/>
                <w:spacing w:val="-2"/>
                <w:sz w:val="18"/>
                <w:szCs w:val="18"/>
                <w:lang w:eastAsia="en-GB"/>
              </w:rPr>
            </w:pPr>
            <w:r>
              <w:rPr>
                <w:b/>
                <w:bCs/>
                <w:sz w:val="18"/>
                <w:szCs w:val="18"/>
                <w:lang w:eastAsia="en-GB"/>
              </w:rPr>
              <w:t>rate</w:t>
            </w:r>
            <w:r w:rsidRPr="00FF4CF6">
              <w:rPr>
                <w:b/>
                <w:bCs/>
                <w:sz w:val="18"/>
                <w:szCs w:val="18"/>
                <w:lang w:eastAsia="en-GB"/>
              </w:rPr>
              <w:t xml:space="preserve"> fund</w:t>
            </w:r>
          </w:p>
        </w:tc>
        <w:tc>
          <w:tcPr>
            <w:tcW w:w="1493" w:type="dxa"/>
            <w:shd w:val="clear" w:color="auto" w:fill="auto"/>
          </w:tcPr>
          <w:p w:rsidR="00255C9C" w:rsidRPr="00FF4CF6" w:rsidRDefault="00255C9C" w:rsidP="00C25600">
            <w:pPr>
              <w:tabs>
                <w:tab w:val="right" w:pos="973"/>
              </w:tabs>
              <w:ind w:right="284"/>
              <w:jc w:val="center"/>
              <w:rPr>
                <w:b/>
                <w:bCs/>
                <w:sz w:val="18"/>
                <w:szCs w:val="18"/>
                <w:lang w:eastAsia="en-GB"/>
              </w:rPr>
            </w:pPr>
            <w:r w:rsidRPr="00FF4CF6">
              <w:rPr>
                <w:b/>
                <w:bCs/>
                <w:sz w:val="18"/>
                <w:szCs w:val="18"/>
                <w:lang w:eastAsia="en-GB"/>
              </w:rPr>
              <w:t>Capital adjustment account</w:t>
            </w:r>
          </w:p>
        </w:tc>
        <w:tc>
          <w:tcPr>
            <w:tcW w:w="1323" w:type="dxa"/>
            <w:shd w:val="clear" w:color="auto" w:fill="auto"/>
          </w:tcPr>
          <w:p w:rsidR="00255C9C" w:rsidRPr="00FF4CF6" w:rsidRDefault="00255C9C" w:rsidP="00C25600">
            <w:pPr>
              <w:tabs>
                <w:tab w:val="left" w:pos="1219"/>
              </w:tabs>
              <w:jc w:val="center"/>
              <w:rPr>
                <w:b/>
                <w:bCs/>
                <w:sz w:val="18"/>
                <w:szCs w:val="18"/>
                <w:lang w:eastAsia="en-GB"/>
              </w:rPr>
            </w:pPr>
            <w:r w:rsidRPr="00FF4CF6">
              <w:rPr>
                <w:b/>
                <w:bCs/>
                <w:sz w:val="18"/>
                <w:szCs w:val="18"/>
                <w:lang w:eastAsia="en-GB"/>
              </w:rPr>
              <w:t>Revaluation reserve</w:t>
            </w:r>
          </w:p>
        </w:tc>
        <w:tc>
          <w:tcPr>
            <w:tcW w:w="1323" w:type="dxa"/>
            <w:shd w:val="clear" w:color="auto" w:fill="auto"/>
          </w:tcPr>
          <w:p w:rsidR="00255C9C" w:rsidRPr="00FF4CF6" w:rsidRDefault="00255C9C" w:rsidP="00C25600">
            <w:pPr>
              <w:tabs>
                <w:tab w:val="right" w:pos="973"/>
              </w:tabs>
              <w:ind w:right="284"/>
              <w:jc w:val="center"/>
              <w:rPr>
                <w:b/>
                <w:bCs/>
                <w:sz w:val="18"/>
                <w:szCs w:val="18"/>
                <w:lang w:eastAsia="en-GB"/>
              </w:rPr>
            </w:pPr>
            <w:r w:rsidRPr="00FF4CF6">
              <w:rPr>
                <w:b/>
                <w:bCs/>
                <w:sz w:val="18"/>
                <w:szCs w:val="18"/>
                <w:lang w:eastAsia="en-GB"/>
              </w:rPr>
              <w:t>Housing revenue reserve</w:t>
            </w:r>
          </w:p>
        </w:tc>
        <w:tc>
          <w:tcPr>
            <w:tcW w:w="1323" w:type="dxa"/>
            <w:shd w:val="clear" w:color="auto" w:fill="auto"/>
          </w:tcPr>
          <w:p w:rsidR="00255C9C" w:rsidRPr="00FF4CF6" w:rsidRDefault="00255C9C" w:rsidP="00C25600">
            <w:pPr>
              <w:tabs>
                <w:tab w:val="right" w:pos="973"/>
              </w:tabs>
              <w:ind w:right="284"/>
              <w:jc w:val="center"/>
              <w:rPr>
                <w:b/>
                <w:bCs/>
                <w:sz w:val="18"/>
                <w:szCs w:val="18"/>
                <w:lang w:eastAsia="en-GB"/>
              </w:rPr>
            </w:pPr>
            <w:r w:rsidRPr="00FF4CF6">
              <w:rPr>
                <w:b/>
                <w:bCs/>
                <w:sz w:val="18"/>
                <w:szCs w:val="18"/>
                <w:lang w:eastAsia="en-GB"/>
              </w:rPr>
              <w:t>Pensions reserve</w:t>
            </w:r>
          </w:p>
        </w:tc>
        <w:tc>
          <w:tcPr>
            <w:tcW w:w="1323" w:type="dxa"/>
          </w:tcPr>
          <w:p w:rsidR="00255C9C" w:rsidRPr="00FF4CF6" w:rsidRDefault="00255C9C" w:rsidP="00C25600">
            <w:pPr>
              <w:tabs>
                <w:tab w:val="right" w:pos="973"/>
              </w:tabs>
              <w:ind w:right="284"/>
              <w:jc w:val="center"/>
              <w:rPr>
                <w:b/>
                <w:bCs/>
                <w:sz w:val="18"/>
                <w:szCs w:val="18"/>
                <w:lang w:eastAsia="en-GB"/>
              </w:rPr>
            </w:pPr>
            <w:r>
              <w:rPr>
                <w:b/>
                <w:bCs/>
                <w:sz w:val="18"/>
                <w:szCs w:val="18"/>
                <w:lang w:eastAsia="en-GB"/>
              </w:rPr>
              <w:t>C</w:t>
            </w:r>
            <w:r w:rsidRPr="00FF4CF6">
              <w:rPr>
                <w:b/>
                <w:bCs/>
                <w:sz w:val="18"/>
                <w:szCs w:val="18"/>
                <w:lang w:eastAsia="en-GB"/>
              </w:rPr>
              <w:t>apital receipts reserve</w:t>
            </w:r>
          </w:p>
        </w:tc>
        <w:tc>
          <w:tcPr>
            <w:tcW w:w="1512" w:type="dxa"/>
            <w:shd w:val="clear" w:color="auto" w:fill="auto"/>
          </w:tcPr>
          <w:p w:rsidR="00255C9C" w:rsidRPr="00FF4CF6" w:rsidRDefault="00255C9C" w:rsidP="00C25600">
            <w:pPr>
              <w:tabs>
                <w:tab w:val="right" w:pos="973"/>
              </w:tabs>
              <w:ind w:right="284"/>
              <w:jc w:val="center"/>
              <w:rPr>
                <w:b/>
                <w:bCs/>
                <w:sz w:val="18"/>
                <w:szCs w:val="18"/>
                <w:lang w:eastAsia="en-GB"/>
              </w:rPr>
            </w:pPr>
            <w:r w:rsidRPr="00FF4CF6">
              <w:rPr>
                <w:b/>
                <w:bCs/>
                <w:sz w:val="18"/>
                <w:szCs w:val="18"/>
                <w:lang w:eastAsia="en-GB"/>
              </w:rPr>
              <w:t>Earmarked reserves</w:t>
            </w:r>
          </w:p>
        </w:tc>
        <w:tc>
          <w:tcPr>
            <w:tcW w:w="1323" w:type="dxa"/>
            <w:shd w:val="clear" w:color="auto" w:fill="auto"/>
          </w:tcPr>
          <w:p w:rsidR="00255C9C" w:rsidRPr="00FF4CF6" w:rsidRDefault="00255C9C" w:rsidP="00C25600">
            <w:pPr>
              <w:tabs>
                <w:tab w:val="right" w:pos="973"/>
              </w:tabs>
              <w:ind w:right="284"/>
              <w:jc w:val="center"/>
              <w:rPr>
                <w:b/>
                <w:bCs/>
                <w:sz w:val="18"/>
                <w:szCs w:val="18"/>
                <w:lang w:eastAsia="en-GB"/>
              </w:rPr>
            </w:pPr>
            <w:r w:rsidRPr="00FF4CF6">
              <w:rPr>
                <w:b/>
                <w:bCs/>
                <w:sz w:val="18"/>
                <w:szCs w:val="18"/>
                <w:lang w:eastAsia="en-GB"/>
              </w:rPr>
              <w:t>Other reserves</w:t>
            </w:r>
          </w:p>
        </w:tc>
      </w:tr>
      <w:tr w:rsidR="00255C9C" w:rsidRPr="00FF4CF6" w:rsidTr="00C25600">
        <w:tc>
          <w:tcPr>
            <w:tcW w:w="4483" w:type="dxa"/>
            <w:shd w:val="clear" w:color="auto" w:fill="auto"/>
          </w:tcPr>
          <w:p w:rsidR="00255C9C" w:rsidRPr="00FF4CF6" w:rsidRDefault="00255C9C" w:rsidP="00C25600">
            <w:pPr>
              <w:rPr>
                <w:spacing w:val="-2"/>
                <w:szCs w:val="22"/>
                <w:lang w:eastAsia="en-GB"/>
              </w:rPr>
            </w:pPr>
          </w:p>
        </w:tc>
        <w:tc>
          <w:tcPr>
            <w:tcW w:w="696" w:type="dxa"/>
            <w:shd w:val="clear" w:color="auto" w:fill="auto"/>
          </w:tcPr>
          <w:p w:rsidR="00255C9C" w:rsidRPr="00FF4CF6" w:rsidRDefault="00255C9C" w:rsidP="00C25600">
            <w:pPr>
              <w:jc w:val="right"/>
              <w:rPr>
                <w:bCs/>
                <w:i/>
                <w:spacing w:val="-2"/>
                <w:szCs w:val="22"/>
                <w:lang w:eastAsia="en-GB"/>
              </w:rPr>
            </w:pPr>
          </w:p>
        </w:tc>
        <w:tc>
          <w:tcPr>
            <w:tcW w:w="1323" w:type="dxa"/>
            <w:shd w:val="clear" w:color="auto" w:fill="auto"/>
          </w:tcPr>
          <w:p w:rsidR="00255C9C" w:rsidRPr="00FF4CF6" w:rsidRDefault="00255C9C" w:rsidP="00C25600">
            <w:pPr>
              <w:tabs>
                <w:tab w:val="decimal" w:pos="956"/>
              </w:tabs>
              <w:rPr>
                <w:b/>
                <w:bCs/>
                <w:spacing w:val="-2"/>
                <w:szCs w:val="22"/>
                <w:lang w:eastAsia="en-GB"/>
              </w:rPr>
            </w:pPr>
            <w:r w:rsidRPr="00FF4CF6">
              <w:rPr>
                <w:b/>
                <w:bCs/>
                <w:spacing w:val="-2"/>
                <w:szCs w:val="22"/>
                <w:lang w:eastAsia="en-GB"/>
              </w:rPr>
              <w:t>£</w:t>
            </w:r>
          </w:p>
        </w:tc>
        <w:tc>
          <w:tcPr>
            <w:tcW w:w="1493" w:type="dxa"/>
            <w:shd w:val="clear" w:color="auto" w:fill="auto"/>
          </w:tcPr>
          <w:p w:rsidR="00255C9C" w:rsidRPr="00FF4CF6" w:rsidRDefault="00255C9C" w:rsidP="00C25600">
            <w:pPr>
              <w:tabs>
                <w:tab w:val="decimal" w:pos="956"/>
              </w:tabs>
              <w:rPr>
                <w:b/>
                <w:bCs/>
                <w:spacing w:val="-2"/>
                <w:szCs w:val="22"/>
                <w:lang w:eastAsia="en-GB"/>
              </w:rPr>
            </w:pPr>
            <w:r w:rsidRPr="00FF4CF6">
              <w:rPr>
                <w:b/>
                <w:bCs/>
                <w:spacing w:val="-2"/>
                <w:szCs w:val="22"/>
                <w:lang w:eastAsia="en-GB"/>
              </w:rPr>
              <w:t>£</w:t>
            </w:r>
          </w:p>
        </w:tc>
        <w:tc>
          <w:tcPr>
            <w:tcW w:w="1323" w:type="dxa"/>
            <w:shd w:val="clear" w:color="auto" w:fill="auto"/>
          </w:tcPr>
          <w:p w:rsidR="00255C9C" w:rsidRPr="00FF4CF6" w:rsidRDefault="00255C9C" w:rsidP="00C25600">
            <w:pPr>
              <w:tabs>
                <w:tab w:val="decimal" w:pos="956"/>
              </w:tabs>
              <w:rPr>
                <w:b/>
                <w:bCs/>
                <w:spacing w:val="-2"/>
                <w:szCs w:val="22"/>
                <w:lang w:eastAsia="en-GB"/>
              </w:rPr>
            </w:pPr>
            <w:r w:rsidRPr="00FF4CF6">
              <w:rPr>
                <w:b/>
                <w:bCs/>
                <w:spacing w:val="-2"/>
                <w:szCs w:val="22"/>
                <w:lang w:eastAsia="en-GB"/>
              </w:rPr>
              <w:t>£</w:t>
            </w:r>
          </w:p>
        </w:tc>
        <w:tc>
          <w:tcPr>
            <w:tcW w:w="1323" w:type="dxa"/>
            <w:shd w:val="clear" w:color="auto" w:fill="auto"/>
          </w:tcPr>
          <w:p w:rsidR="00255C9C" w:rsidRPr="00FF4CF6" w:rsidRDefault="00255C9C" w:rsidP="00C25600">
            <w:pPr>
              <w:tabs>
                <w:tab w:val="decimal" w:pos="956"/>
              </w:tabs>
              <w:rPr>
                <w:b/>
                <w:bCs/>
                <w:spacing w:val="-2"/>
                <w:szCs w:val="22"/>
                <w:lang w:eastAsia="en-GB"/>
              </w:rPr>
            </w:pPr>
            <w:r w:rsidRPr="00FF4CF6">
              <w:rPr>
                <w:b/>
                <w:bCs/>
                <w:spacing w:val="-2"/>
                <w:szCs w:val="22"/>
                <w:lang w:eastAsia="en-GB"/>
              </w:rPr>
              <w:t>£</w:t>
            </w:r>
          </w:p>
        </w:tc>
        <w:tc>
          <w:tcPr>
            <w:tcW w:w="1323" w:type="dxa"/>
            <w:shd w:val="clear" w:color="auto" w:fill="auto"/>
          </w:tcPr>
          <w:p w:rsidR="00255C9C" w:rsidRPr="00FF4CF6" w:rsidRDefault="00255C9C" w:rsidP="00C25600">
            <w:pPr>
              <w:tabs>
                <w:tab w:val="decimal" w:pos="956"/>
              </w:tabs>
              <w:rPr>
                <w:b/>
                <w:bCs/>
                <w:spacing w:val="-2"/>
                <w:szCs w:val="22"/>
                <w:lang w:eastAsia="en-GB"/>
              </w:rPr>
            </w:pPr>
            <w:r w:rsidRPr="00FF4CF6">
              <w:rPr>
                <w:b/>
                <w:bCs/>
                <w:spacing w:val="-2"/>
                <w:szCs w:val="22"/>
                <w:lang w:eastAsia="en-GB"/>
              </w:rPr>
              <w:t>£</w:t>
            </w:r>
          </w:p>
        </w:tc>
        <w:tc>
          <w:tcPr>
            <w:tcW w:w="1323" w:type="dxa"/>
          </w:tcPr>
          <w:p w:rsidR="00255C9C" w:rsidRPr="00FF4CF6" w:rsidRDefault="00255C9C" w:rsidP="00C25600">
            <w:pPr>
              <w:tabs>
                <w:tab w:val="decimal" w:pos="956"/>
              </w:tabs>
              <w:rPr>
                <w:b/>
                <w:bCs/>
                <w:spacing w:val="-2"/>
                <w:szCs w:val="22"/>
                <w:lang w:eastAsia="en-GB"/>
              </w:rPr>
            </w:pPr>
            <w:r w:rsidRPr="00FF4CF6">
              <w:rPr>
                <w:b/>
                <w:bCs/>
                <w:spacing w:val="-2"/>
                <w:szCs w:val="22"/>
                <w:lang w:eastAsia="en-GB"/>
              </w:rPr>
              <w:t>£</w:t>
            </w:r>
          </w:p>
        </w:tc>
        <w:tc>
          <w:tcPr>
            <w:tcW w:w="1512" w:type="dxa"/>
            <w:shd w:val="clear" w:color="auto" w:fill="auto"/>
          </w:tcPr>
          <w:p w:rsidR="00255C9C" w:rsidRPr="00FF4CF6" w:rsidRDefault="00255C9C" w:rsidP="00C25600">
            <w:pPr>
              <w:tabs>
                <w:tab w:val="decimal" w:pos="956"/>
              </w:tabs>
              <w:rPr>
                <w:b/>
                <w:bCs/>
                <w:spacing w:val="-2"/>
                <w:szCs w:val="22"/>
                <w:lang w:eastAsia="en-GB"/>
              </w:rPr>
            </w:pPr>
            <w:r w:rsidRPr="00FF4CF6">
              <w:rPr>
                <w:b/>
                <w:bCs/>
                <w:spacing w:val="-2"/>
                <w:szCs w:val="22"/>
                <w:lang w:eastAsia="en-GB"/>
              </w:rPr>
              <w:t>£</w:t>
            </w:r>
          </w:p>
        </w:tc>
        <w:tc>
          <w:tcPr>
            <w:tcW w:w="1323" w:type="dxa"/>
            <w:shd w:val="clear" w:color="auto" w:fill="auto"/>
          </w:tcPr>
          <w:p w:rsidR="00255C9C" w:rsidRPr="00FF4CF6" w:rsidRDefault="00255C9C" w:rsidP="00C25600">
            <w:pPr>
              <w:tabs>
                <w:tab w:val="right" w:pos="973"/>
              </w:tabs>
              <w:ind w:right="284"/>
              <w:jc w:val="right"/>
              <w:rPr>
                <w:b/>
                <w:bCs/>
                <w:sz w:val="18"/>
                <w:szCs w:val="18"/>
                <w:lang w:eastAsia="en-GB"/>
              </w:rPr>
            </w:pPr>
            <w:r w:rsidRPr="00FF4CF6">
              <w:rPr>
                <w:b/>
                <w:bCs/>
                <w:sz w:val="18"/>
                <w:szCs w:val="18"/>
                <w:lang w:eastAsia="en-GB"/>
              </w:rPr>
              <w:t>£</w:t>
            </w:r>
          </w:p>
        </w:tc>
      </w:tr>
      <w:tr w:rsidR="00255C9C" w:rsidRPr="00FF4CF6" w:rsidTr="00C25600">
        <w:tc>
          <w:tcPr>
            <w:tcW w:w="4483" w:type="dxa"/>
            <w:shd w:val="clear" w:color="auto" w:fill="auto"/>
          </w:tcPr>
          <w:p w:rsidR="00255C9C" w:rsidRPr="00FF4CF6" w:rsidRDefault="00255C9C" w:rsidP="00C25600">
            <w:pPr>
              <w:rPr>
                <w:szCs w:val="22"/>
                <w:lang w:eastAsia="en-GB"/>
              </w:rPr>
            </w:pPr>
            <w:r w:rsidRPr="00FF4CF6">
              <w:rPr>
                <w:b/>
                <w:spacing w:val="-2"/>
                <w:szCs w:val="22"/>
                <w:lang w:eastAsia="en-GB"/>
              </w:rPr>
              <w:t>Total comprehensive income and expenditure</w:t>
            </w:r>
          </w:p>
        </w:tc>
        <w:tc>
          <w:tcPr>
            <w:tcW w:w="696" w:type="dxa"/>
            <w:shd w:val="clear" w:color="auto" w:fill="auto"/>
          </w:tcPr>
          <w:p w:rsidR="00255C9C" w:rsidRPr="00FF4CF6" w:rsidRDefault="00255C9C" w:rsidP="00C25600">
            <w:pPr>
              <w:jc w:val="right"/>
              <w:rPr>
                <w:bCs/>
                <w:i/>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r w:rsidRPr="00FF4CF6">
              <w:rPr>
                <w:b/>
                <w:spacing w:val="-2"/>
                <w:szCs w:val="22"/>
                <w:lang w:eastAsia="en-GB"/>
              </w:rPr>
              <w:t>X</w:t>
            </w:r>
          </w:p>
        </w:tc>
        <w:tc>
          <w:tcPr>
            <w:tcW w:w="1493"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323" w:type="dxa"/>
          </w:tcPr>
          <w:p w:rsidR="00255C9C" w:rsidRPr="00FF4CF6" w:rsidRDefault="00255C9C" w:rsidP="00C25600">
            <w:pPr>
              <w:tabs>
                <w:tab w:val="decimal" w:pos="956"/>
              </w:tabs>
              <w:rPr>
                <w:b/>
                <w:spacing w:val="-2"/>
                <w:szCs w:val="22"/>
                <w:lang w:eastAsia="en-GB"/>
              </w:rPr>
            </w:pPr>
          </w:p>
        </w:tc>
        <w:tc>
          <w:tcPr>
            <w:tcW w:w="1512" w:type="dxa"/>
            <w:shd w:val="clear" w:color="auto" w:fill="auto"/>
            <w:vAlign w:val="bottom"/>
          </w:tcPr>
          <w:p w:rsidR="00255C9C" w:rsidRPr="00FF4CF6" w:rsidRDefault="00255C9C" w:rsidP="00C25600">
            <w:pPr>
              <w:tabs>
                <w:tab w:val="decimal" w:pos="956"/>
              </w:tabs>
              <w:rPr>
                <w:b/>
                <w:spacing w:val="-2"/>
                <w:szCs w:val="22"/>
                <w:lang w:eastAsia="en-GB"/>
              </w:rPr>
            </w:pPr>
          </w:p>
        </w:tc>
        <w:tc>
          <w:tcPr>
            <w:tcW w:w="1323" w:type="dxa"/>
            <w:shd w:val="clear" w:color="auto" w:fill="auto"/>
            <w:vAlign w:val="bottom"/>
          </w:tcPr>
          <w:p w:rsidR="00255C9C" w:rsidRPr="00FF4CF6" w:rsidRDefault="00255C9C" w:rsidP="00C25600">
            <w:pPr>
              <w:tabs>
                <w:tab w:val="right" w:pos="973"/>
              </w:tabs>
              <w:ind w:right="284"/>
              <w:jc w:val="right"/>
              <w:rPr>
                <w:b/>
                <w:bCs/>
                <w:sz w:val="18"/>
                <w:szCs w:val="18"/>
                <w:lang w:eastAsia="en-GB"/>
              </w:rPr>
            </w:pPr>
          </w:p>
        </w:tc>
      </w:tr>
      <w:tr w:rsidR="00255C9C" w:rsidRPr="00FF4CF6" w:rsidTr="00C25600">
        <w:tc>
          <w:tcPr>
            <w:tcW w:w="4483" w:type="dxa"/>
            <w:shd w:val="clear" w:color="auto" w:fill="auto"/>
          </w:tcPr>
          <w:p w:rsidR="00255C9C" w:rsidRPr="00FF4CF6" w:rsidRDefault="00255C9C" w:rsidP="00C25600">
            <w:pPr>
              <w:rPr>
                <w:szCs w:val="22"/>
                <w:lang w:eastAsia="en-GB"/>
              </w:rPr>
            </w:pPr>
          </w:p>
        </w:tc>
        <w:tc>
          <w:tcPr>
            <w:tcW w:w="696" w:type="dxa"/>
            <w:shd w:val="clear" w:color="auto" w:fill="auto"/>
          </w:tcPr>
          <w:p w:rsidR="00255C9C" w:rsidRPr="00FF4CF6" w:rsidRDefault="00255C9C" w:rsidP="00C25600">
            <w:pPr>
              <w:jc w:val="right"/>
              <w:rPr>
                <w:i/>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493"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323" w:type="dxa"/>
          </w:tcPr>
          <w:p w:rsidR="00255C9C" w:rsidRPr="00FF4CF6" w:rsidRDefault="00255C9C" w:rsidP="00C25600">
            <w:pPr>
              <w:tabs>
                <w:tab w:val="decimal" w:pos="956"/>
              </w:tabs>
              <w:rPr>
                <w:b/>
                <w:spacing w:val="-2"/>
                <w:szCs w:val="22"/>
                <w:lang w:eastAsia="en-GB"/>
              </w:rPr>
            </w:pPr>
          </w:p>
        </w:tc>
        <w:tc>
          <w:tcPr>
            <w:tcW w:w="1512"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right" w:pos="973"/>
              </w:tabs>
              <w:ind w:right="284"/>
              <w:jc w:val="right"/>
              <w:rPr>
                <w:b/>
                <w:bCs/>
                <w:sz w:val="18"/>
                <w:szCs w:val="18"/>
                <w:lang w:eastAsia="en-GB"/>
              </w:rPr>
            </w:pPr>
          </w:p>
        </w:tc>
      </w:tr>
      <w:tr w:rsidR="00255C9C" w:rsidRPr="00FF4CF6" w:rsidTr="00C25600">
        <w:tc>
          <w:tcPr>
            <w:tcW w:w="4483" w:type="dxa"/>
            <w:shd w:val="clear" w:color="auto" w:fill="auto"/>
          </w:tcPr>
          <w:p w:rsidR="00255C9C" w:rsidRDefault="00255C9C" w:rsidP="00C25600">
            <w:pPr>
              <w:rPr>
                <w:spacing w:val="-2"/>
                <w:szCs w:val="22"/>
                <w:lang w:eastAsia="en-GB"/>
              </w:rPr>
            </w:pPr>
            <w:r>
              <w:rPr>
                <w:spacing w:val="-2"/>
                <w:szCs w:val="22"/>
                <w:lang w:eastAsia="en-GB"/>
              </w:rPr>
              <w:t xml:space="preserve">(Some suggested main </w:t>
            </w:r>
            <w:r w:rsidRPr="00FF4CF6">
              <w:rPr>
                <w:spacing w:val="-2"/>
                <w:szCs w:val="22"/>
                <w:lang w:eastAsia="en-GB"/>
              </w:rPr>
              <w:t>Transfer</w:t>
            </w:r>
            <w:r>
              <w:rPr>
                <w:spacing w:val="-2"/>
                <w:szCs w:val="22"/>
                <w:lang w:eastAsia="en-GB"/>
              </w:rPr>
              <w:t xml:space="preserve"> adjustments)</w:t>
            </w:r>
          </w:p>
          <w:p w:rsidR="00255C9C" w:rsidRPr="00FF4CF6" w:rsidRDefault="00255C9C" w:rsidP="00C25600">
            <w:pPr>
              <w:rPr>
                <w:spacing w:val="-2"/>
                <w:szCs w:val="22"/>
                <w:lang w:eastAsia="en-GB"/>
              </w:rPr>
            </w:pPr>
            <w:r>
              <w:rPr>
                <w:spacing w:val="-2"/>
                <w:szCs w:val="22"/>
                <w:lang w:eastAsia="en-GB"/>
              </w:rPr>
              <w:t>Depreciation and impairment of fixed assets</w:t>
            </w:r>
          </w:p>
        </w:tc>
        <w:tc>
          <w:tcPr>
            <w:tcW w:w="696" w:type="dxa"/>
            <w:shd w:val="clear" w:color="auto" w:fill="auto"/>
          </w:tcPr>
          <w:p w:rsidR="00255C9C" w:rsidRPr="00FF4CF6" w:rsidRDefault="00255C9C" w:rsidP="00C25600">
            <w:pPr>
              <w:jc w:val="right"/>
              <w:rPr>
                <w:i/>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493"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323" w:type="dxa"/>
          </w:tcPr>
          <w:p w:rsidR="00255C9C" w:rsidRPr="00FF4CF6" w:rsidRDefault="00255C9C" w:rsidP="00C25600">
            <w:pPr>
              <w:tabs>
                <w:tab w:val="decimal" w:pos="956"/>
              </w:tabs>
              <w:rPr>
                <w:b/>
                <w:spacing w:val="-2"/>
                <w:szCs w:val="22"/>
                <w:lang w:eastAsia="en-GB"/>
              </w:rPr>
            </w:pPr>
          </w:p>
        </w:tc>
        <w:tc>
          <w:tcPr>
            <w:tcW w:w="1512" w:type="dxa"/>
            <w:shd w:val="clear" w:color="auto" w:fill="auto"/>
            <w:vAlign w:val="bottom"/>
          </w:tcPr>
          <w:p w:rsidR="00255C9C" w:rsidRPr="00FF4CF6" w:rsidRDefault="00255C9C" w:rsidP="00C25600">
            <w:pPr>
              <w:tabs>
                <w:tab w:val="decimal" w:pos="956"/>
              </w:tabs>
              <w:rPr>
                <w:b/>
                <w:spacing w:val="-2"/>
                <w:szCs w:val="22"/>
                <w:lang w:eastAsia="en-GB"/>
              </w:rPr>
            </w:pPr>
          </w:p>
        </w:tc>
        <w:tc>
          <w:tcPr>
            <w:tcW w:w="1323" w:type="dxa"/>
            <w:shd w:val="clear" w:color="auto" w:fill="auto"/>
            <w:vAlign w:val="bottom"/>
          </w:tcPr>
          <w:p w:rsidR="00255C9C" w:rsidRPr="00FF4CF6" w:rsidRDefault="00255C9C" w:rsidP="00C25600">
            <w:pPr>
              <w:tabs>
                <w:tab w:val="right" w:pos="973"/>
              </w:tabs>
              <w:ind w:right="284"/>
              <w:jc w:val="right"/>
              <w:rPr>
                <w:b/>
                <w:bCs/>
                <w:sz w:val="18"/>
                <w:szCs w:val="18"/>
                <w:lang w:eastAsia="en-GB"/>
              </w:rPr>
            </w:pPr>
          </w:p>
        </w:tc>
      </w:tr>
      <w:tr w:rsidR="00255C9C" w:rsidRPr="00FF4CF6" w:rsidTr="00C25600">
        <w:tc>
          <w:tcPr>
            <w:tcW w:w="4483" w:type="dxa"/>
            <w:shd w:val="clear" w:color="auto" w:fill="auto"/>
          </w:tcPr>
          <w:p w:rsidR="00255C9C" w:rsidRPr="00FF4CF6" w:rsidRDefault="00255C9C" w:rsidP="00C25600">
            <w:pPr>
              <w:rPr>
                <w:spacing w:val="-2"/>
                <w:szCs w:val="22"/>
                <w:lang w:eastAsia="en-GB"/>
              </w:rPr>
            </w:pPr>
            <w:r>
              <w:rPr>
                <w:spacing w:val="-2"/>
                <w:szCs w:val="22"/>
                <w:lang w:eastAsia="en-GB"/>
              </w:rPr>
              <w:t>Net charges made for retirement benefits</w:t>
            </w:r>
          </w:p>
        </w:tc>
        <w:tc>
          <w:tcPr>
            <w:tcW w:w="696" w:type="dxa"/>
            <w:shd w:val="clear" w:color="auto" w:fill="auto"/>
          </w:tcPr>
          <w:p w:rsidR="00255C9C" w:rsidRPr="00FF4CF6" w:rsidRDefault="00255C9C" w:rsidP="00C25600">
            <w:pPr>
              <w:jc w:val="right"/>
              <w:rPr>
                <w:bCs/>
                <w:i/>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493"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323" w:type="dxa"/>
          </w:tcPr>
          <w:p w:rsidR="00255C9C" w:rsidRPr="00FF4CF6" w:rsidRDefault="00255C9C" w:rsidP="00C25600">
            <w:pPr>
              <w:tabs>
                <w:tab w:val="decimal" w:pos="956"/>
              </w:tabs>
              <w:rPr>
                <w:b/>
                <w:spacing w:val="-2"/>
                <w:szCs w:val="22"/>
                <w:lang w:eastAsia="en-GB"/>
              </w:rPr>
            </w:pPr>
          </w:p>
        </w:tc>
        <w:tc>
          <w:tcPr>
            <w:tcW w:w="1512"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right" w:pos="973"/>
              </w:tabs>
              <w:ind w:right="284"/>
              <w:jc w:val="right"/>
              <w:rPr>
                <w:b/>
                <w:bCs/>
                <w:sz w:val="18"/>
                <w:szCs w:val="18"/>
                <w:lang w:eastAsia="en-GB"/>
              </w:rPr>
            </w:pPr>
          </w:p>
        </w:tc>
      </w:tr>
      <w:tr w:rsidR="00255C9C" w:rsidRPr="00FF4CF6" w:rsidTr="00C25600">
        <w:tc>
          <w:tcPr>
            <w:tcW w:w="4483" w:type="dxa"/>
            <w:shd w:val="clear" w:color="auto" w:fill="auto"/>
          </w:tcPr>
          <w:p w:rsidR="00255C9C" w:rsidRPr="00FF4CF6" w:rsidRDefault="00255C9C" w:rsidP="00C25600">
            <w:pPr>
              <w:rPr>
                <w:spacing w:val="-2"/>
                <w:szCs w:val="22"/>
                <w:lang w:eastAsia="en-GB"/>
              </w:rPr>
            </w:pPr>
            <w:r>
              <w:rPr>
                <w:spacing w:val="-2"/>
                <w:szCs w:val="22"/>
                <w:lang w:eastAsia="en-GB"/>
              </w:rPr>
              <w:t>Gain/loss on disposal of fixed assets</w:t>
            </w:r>
          </w:p>
        </w:tc>
        <w:tc>
          <w:tcPr>
            <w:tcW w:w="696" w:type="dxa"/>
            <w:shd w:val="clear" w:color="auto" w:fill="auto"/>
          </w:tcPr>
          <w:p w:rsidR="00255C9C" w:rsidRPr="00FF4CF6" w:rsidRDefault="00255C9C" w:rsidP="00C25600">
            <w:pPr>
              <w:jc w:val="right"/>
              <w:rPr>
                <w:bCs/>
                <w:i/>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493"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323" w:type="dxa"/>
          </w:tcPr>
          <w:p w:rsidR="00255C9C" w:rsidRPr="00FF4CF6" w:rsidRDefault="00255C9C" w:rsidP="00C25600">
            <w:pPr>
              <w:tabs>
                <w:tab w:val="decimal" w:pos="956"/>
              </w:tabs>
              <w:rPr>
                <w:b/>
                <w:spacing w:val="-2"/>
                <w:szCs w:val="22"/>
                <w:lang w:eastAsia="en-GB"/>
              </w:rPr>
            </w:pPr>
          </w:p>
        </w:tc>
        <w:tc>
          <w:tcPr>
            <w:tcW w:w="1512"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right" w:pos="973"/>
              </w:tabs>
              <w:ind w:right="284"/>
              <w:jc w:val="right"/>
              <w:rPr>
                <w:b/>
                <w:bCs/>
                <w:sz w:val="18"/>
                <w:szCs w:val="18"/>
                <w:lang w:eastAsia="en-GB"/>
              </w:rPr>
            </w:pPr>
          </w:p>
        </w:tc>
      </w:tr>
      <w:tr w:rsidR="00255C9C" w:rsidRPr="00FF4CF6" w:rsidTr="00C25600">
        <w:tc>
          <w:tcPr>
            <w:tcW w:w="4483" w:type="dxa"/>
            <w:shd w:val="clear" w:color="auto" w:fill="auto"/>
          </w:tcPr>
          <w:p w:rsidR="00255C9C" w:rsidRPr="00FF4CF6" w:rsidRDefault="00255C9C" w:rsidP="00C25600">
            <w:pPr>
              <w:rPr>
                <w:spacing w:val="-2"/>
                <w:szCs w:val="22"/>
                <w:lang w:eastAsia="en-GB"/>
              </w:rPr>
            </w:pPr>
            <w:r>
              <w:rPr>
                <w:spacing w:val="-2"/>
                <w:szCs w:val="22"/>
                <w:lang w:eastAsia="en-GB"/>
              </w:rPr>
              <w:t>Loan fund principal repayments</w:t>
            </w:r>
          </w:p>
        </w:tc>
        <w:tc>
          <w:tcPr>
            <w:tcW w:w="696" w:type="dxa"/>
            <w:shd w:val="clear" w:color="auto" w:fill="auto"/>
          </w:tcPr>
          <w:p w:rsidR="00255C9C" w:rsidRPr="00FF4CF6" w:rsidRDefault="00255C9C" w:rsidP="00C25600">
            <w:pPr>
              <w:jc w:val="right"/>
              <w:rPr>
                <w:bCs/>
                <w:i/>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493"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323" w:type="dxa"/>
          </w:tcPr>
          <w:p w:rsidR="00255C9C" w:rsidRPr="00FF4CF6" w:rsidRDefault="00255C9C" w:rsidP="00C25600">
            <w:pPr>
              <w:tabs>
                <w:tab w:val="decimal" w:pos="956"/>
              </w:tabs>
              <w:rPr>
                <w:b/>
                <w:spacing w:val="-2"/>
                <w:szCs w:val="22"/>
                <w:lang w:eastAsia="en-GB"/>
              </w:rPr>
            </w:pPr>
          </w:p>
        </w:tc>
        <w:tc>
          <w:tcPr>
            <w:tcW w:w="1512"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right" w:pos="973"/>
              </w:tabs>
              <w:ind w:right="284"/>
              <w:jc w:val="right"/>
              <w:rPr>
                <w:b/>
                <w:bCs/>
                <w:sz w:val="18"/>
                <w:szCs w:val="18"/>
                <w:lang w:eastAsia="en-GB"/>
              </w:rPr>
            </w:pPr>
          </w:p>
        </w:tc>
      </w:tr>
      <w:tr w:rsidR="00255C9C" w:rsidRPr="00FF4CF6" w:rsidTr="00C25600">
        <w:tc>
          <w:tcPr>
            <w:tcW w:w="4483" w:type="dxa"/>
            <w:shd w:val="clear" w:color="auto" w:fill="auto"/>
          </w:tcPr>
          <w:p w:rsidR="00255C9C" w:rsidRPr="00FF4CF6" w:rsidRDefault="00255C9C" w:rsidP="00C25600">
            <w:pPr>
              <w:rPr>
                <w:spacing w:val="-2"/>
                <w:szCs w:val="22"/>
                <w:lang w:eastAsia="en-GB"/>
              </w:rPr>
            </w:pPr>
            <w:r>
              <w:rPr>
                <w:spacing w:val="-2"/>
                <w:szCs w:val="22"/>
                <w:lang w:eastAsia="en-GB"/>
              </w:rPr>
              <w:t>Fixed assets financed from General Fund</w:t>
            </w:r>
          </w:p>
        </w:tc>
        <w:tc>
          <w:tcPr>
            <w:tcW w:w="696" w:type="dxa"/>
            <w:shd w:val="clear" w:color="auto" w:fill="auto"/>
          </w:tcPr>
          <w:p w:rsidR="00255C9C" w:rsidRPr="00FF4CF6" w:rsidRDefault="00255C9C" w:rsidP="00C25600">
            <w:pPr>
              <w:jc w:val="right"/>
              <w:rPr>
                <w:bCs/>
                <w:i/>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493"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323" w:type="dxa"/>
          </w:tcPr>
          <w:p w:rsidR="00255C9C" w:rsidRPr="00FF4CF6" w:rsidRDefault="00255C9C" w:rsidP="00C25600">
            <w:pPr>
              <w:tabs>
                <w:tab w:val="decimal" w:pos="956"/>
              </w:tabs>
              <w:rPr>
                <w:b/>
                <w:spacing w:val="-2"/>
                <w:szCs w:val="22"/>
                <w:lang w:eastAsia="en-GB"/>
              </w:rPr>
            </w:pPr>
          </w:p>
        </w:tc>
        <w:tc>
          <w:tcPr>
            <w:tcW w:w="1512"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right" w:pos="973"/>
              </w:tabs>
              <w:ind w:right="284"/>
              <w:jc w:val="right"/>
              <w:rPr>
                <w:b/>
                <w:bCs/>
                <w:sz w:val="18"/>
                <w:szCs w:val="18"/>
                <w:lang w:eastAsia="en-GB"/>
              </w:rPr>
            </w:pPr>
          </w:p>
        </w:tc>
      </w:tr>
      <w:tr w:rsidR="00255C9C" w:rsidRPr="00FF4CF6" w:rsidTr="00C25600">
        <w:tc>
          <w:tcPr>
            <w:tcW w:w="4483" w:type="dxa"/>
            <w:shd w:val="clear" w:color="auto" w:fill="auto"/>
          </w:tcPr>
          <w:p w:rsidR="00255C9C" w:rsidRPr="00FF4CF6" w:rsidRDefault="00255C9C" w:rsidP="00C25600">
            <w:pPr>
              <w:rPr>
                <w:spacing w:val="-2"/>
                <w:szCs w:val="22"/>
                <w:lang w:eastAsia="en-GB"/>
              </w:rPr>
            </w:pPr>
            <w:r>
              <w:rPr>
                <w:spacing w:val="-2"/>
                <w:szCs w:val="22"/>
                <w:lang w:eastAsia="en-GB"/>
              </w:rPr>
              <w:t>Transfer to/from Housing Revenue Account</w:t>
            </w:r>
          </w:p>
        </w:tc>
        <w:tc>
          <w:tcPr>
            <w:tcW w:w="696" w:type="dxa"/>
            <w:shd w:val="clear" w:color="auto" w:fill="auto"/>
          </w:tcPr>
          <w:p w:rsidR="00255C9C" w:rsidRPr="00FF4CF6" w:rsidRDefault="00255C9C" w:rsidP="00C25600">
            <w:pPr>
              <w:jc w:val="right"/>
              <w:rPr>
                <w:bCs/>
                <w:i/>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493"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323" w:type="dxa"/>
          </w:tcPr>
          <w:p w:rsidR="00255C9C" w:rsidRPr="00FF4CF6" w:rsidRDefault="00255C9C" w:rsidP="00C25600">
            <w:pPr>
              <w:tabs>
                <w:tab w:val="decimal" w:pos="956"/>
              </w:tabs>
              <w:rPr>
                <w:b/>
                <w:spacing w:val="-2"/>
                <w:szCs w:val="22"/>
                <w:lang w:eastAsia="en-GB"/>
              </w:rPr>
            </w:pPr>
          </w:p>
        </w:tc>
        <w:tc>
          <w:tcPr>
            <w:tcW w:w="1512"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right" w:pos="973"/>
              </w:tabs>
              <w:ind w:right="284"/>
              <w:jc w:val="right"/>
              <w:rPr>
                <w:b/>
                <w:bCs/>
                <w:sz w:val="18"/>
                <w:szCs w:val="18"/>
                <w:lang w:eastAsia="en-GB"/>
              </w:rPr>
            </w:pPr>
          </w:p>
        </w:tc>
      </w:tr>
      <w:tr w:rsidR="00255C9C" w:rsidRPr="00FF4CF6" w:rsidTr="00C25600">
        <w:tc>
          <w:tcPr>
            <w:tcW w:w="4483" w:type="dxa"/>
            <w:shd w:val="clear" w:color="auto" w:fill="auto"/>
          </w:tcPr>
          <w:p w:rsidR="00255C9C" w:rsidRDefault="00255C9C" w:rsidP="00C25600">
            <w:pPr>
              <w:rPr>
                <w:spacing w:val="-2"/>
                <w:szCs w:val="22"/>
                <w:lang w:eastAsia="en-GB"/>
              </w:rPr>
            </w:pPr>
            <w:r>
              <w:rPr>
                <w:spacing w:val="-2"/>
                <w:szCs w:val="22"/>
                <w:lang w:eastAsia="en-GB"/>
              </w:rPr>
              <w:t>[Other reserves transfers]</w:t>
            </w:r>
          </w:p>
          <w:p w:rsidR="00255C9C" w:rsidRPr="00FF4CF6" w:rsidRDefault="00255C9C" w:rsidP="00C25600">
            <w:pPr>
              <w:rPr>
                <w:spacing w:val="-2"/>
                <w:szCs w:val="22"/>
                <w:lang w:eastAsia="en-GB"/>
              </w:rPr>
            </w:pPr>
          </w:p>
        </w:tc>
        <w:tc>
          <w:tcPr>
            <w:tcW w:w="696" w:type="dxa"/>
            <w:shd w:val="clear" w:color="auto" w:fill="auto"/>
          </w:tcPr>
          <w:p w:rsidR="00255C9C" w:rsidRPr="00FF4CF6" w:rsidRDefault="00255C9C" w:rsidP="00C25600">
            <w:pPr>
              <w:jc w:val="right"/>
              <w:rPr>
                <w:bCs/>
                <w:i/>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493"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323" w:type="dxa"/>
          </w:tcPr>
          <w:p w:rsidR="00255C9C" w:rsidRPr="00FF4CF6" w:rsidRDefault="00255C9C" w:rsidP="00C25600">
            <w:pPr>
              <w:tabs>
                <w:tab w:val="decimal" w:pos="956"/>
              </w:tabs>
              <w:rPr>
                <w:b/>
                <w:spacing w:val="-2"/>
                <w:szCs w:val="22"/>
                <w:lang w:eastAsia="en-GB"/>
              </w:rPr>
            </w:pPr>
          </w:p>
        </w:tc>
        <w:tc>
          <w:tcPr>
            <w:tcW w:w="1512"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right" w:pos="973"/>
              </w:tabs>
              <w:ind w:right="284"/>
              <w:jc w:val="right"/>
              <w:rPr>
                <w:b/>
                <w:bCs/>
                <w:sz w:val="18"/>
                <w:szCs w:val="18"/>
                <w:lang w:eastAsia="en-GB"/>
              </w:rPr>
            </w:pPr>
          </w:p>
        </w:tc>
      </w:tr>
      <w:tr w:rsidR="00255C9C" w:rsidRPr="00FF4CF6" w:rsidTr="00C25600">
        <w:tc>
          <w:tcPr>
            <w:tcW w:w="4483" w:type="dxa"/>
            <w:shd w:val="clear" w:color="auto" w:fill="auto"/>
          </w:tcPr>
          <w:p w:rsidR="00255C9C" w:rsidRPr="00FF4CF6" w:rsidRDefault="00255C9C" w:rsidP="00C25600">
            <w:pPr>
              <w:rPr>
                <w:spacing w:val="-2"/>
                <w:szCs w:val="22"/>
                <w:lang w:eastAsia="en-GB"/>
              </w:rPr>
            </w:pPr>
          </w:p>
        </w:tc>
        <w:tc>
          <w:tcPr>
            <w:tcW w:w="696" w:type="dxa"/>
            <w:shd w:val="clear" w:color="auto" w:fill="auto"/>
          </w:tcPr>
          <w:p w:rsidR="00255C9C" w:rsidRPr="00FF4CF6" w:rsidRDefault="00255C9C" w:rsidP="00C25600">
            <w:pPr>
              <w:jc w:val="right"/>
              <w:rPr>
                <w:bCs/>
                <w:i/>
                <w:spacing w:val="-2"/>
                <w:szCs w:val="22"/>
                <w:lang w:eastAsia="en-GB"/>
              </w:rPr>
            </w:pPr>
          </w:p>
        </w:tc>
        <w:tc>
          <w:tcPr>
            <w:tcW w:w="1323" w:type="dxa"/>
            <w:shd w:val="clear" w:color="auto" w:fill="auto"/>
          </w:tcPr>
          <w:p w:rsidR="00255C9C" w:rsidRPr="00FF4CF6" w:rsidRDefault="00255C9C" w:rsidP="00C25600">
            <w:pPr>
              <w:tabs>
                <w:tab w:val="decimal" w:pos="956"/>
              </w:tabs>
              <w:rPr>
                <w:bCs/>
                <w:spacing w:val="-2"/>
                <w:szCs w:val="22"/>
                <w:lang w:eastAsia="en-GB"/>
              </w:rPr>
            </w:pPr>
            <w:r w:rsidRPr="00FF4CF6">
              <w:rPr>
                <w:bCs/>
                <w:spacing w:val="-2"/>
                <w:szCs w:val="22"/>
                <w:lang w:eastAsia="en-GB"/>
              </w:rPr>
              <w:sym w:font="Courier New" w:char="2500"/>
            </w:r>
            <w:r w:rsidRPr="00FF4CF6">
              <w:rPr>
                <w:bCs/>
                <w:spacing w:val="-2"/>
                <w:szCs w:val="22"/>
                <w:lang w:eastAsia="en-GB"/>
              </w:rPr>
              <w:sym w:font="Courier New" w:char="2500"/>
            </w:r>
            <w:r w:rsidRPr="00FF4CF6">
              <w:rPr>
                <w:bCs/>
                <w:spacing w:val="-2"/>
                <w:szCs w:val="22"/>
                <w:lang w:eastAsia="en-GB"/>
              </w:rPr>
              <w:sym w:font="Courier New" w:char="2500"/>
            </w:r>
            <w:r w:rsidRPr="00FF4CF6">
              <w:rPr>
                <w:bCs/>
                <w:spacing w:val="-2"/>
                <w:szCs w:val="22"/>
                <w:lang w:eastAsia="en-GB"/>
              </w:rPr>
              <w:sym w:font="Courier New" w:char="2500"/>
            </w:r>
            <w:r w:rsidRPr="00FF4CF6">
              <w:rPr>
                <w:bCs/>
                <w:spacing w:val="-2"/>
                <w:szCs w:val="22"/>
                <w:lang w:eastAsia="en-GB"/>
              </w:rPr>
              <w:sym w:font="Courier New" w:char="2500"/>
            </w:r>
          </w:p>
        </w:tc>
        <w:tc>
          <w:tcPr>
            <w:tcW w:w="1493" w:type="dxa"/>
            <w:shd w:val="clear" w:color="auto" w:fill="auto"/>
          </w:tcPr>
          <w:p w:rsidR="00255C9C" w:rsidRPr="00FF4CF6" w:rsidRDefault="00255C9C" w:rsidP="00C25600">
            <w:pPr>
              <w:tabs>
                <w:tab w:val="decimal" w:pos="1198"/>
              </w:tabs>
              <w:rPr>
                <w:spacing w:val="-2"/>
                <w:szCs w:val="22"/>
                <w:lang w:eastAsia="en-GB"/>
              </w:rPr>
            </w:pPr>
            <w:r w:rsidRPr="00FF4CF6">
              <w:rPr>
                <w:spacing w:val="-2"/>
                <w:szCs w:val="22"/>
                <w:lang w:eastAsia="en-GB"/>
              </w:rPr>
              <w:sym w:font="Courier New" w:char="2500"/>
            </w:r>
            <w:r w:rsidRPr="00FF4CF6">
              <w:rPr>
                <w:spacing w:val="-2"/>
                <w:szCs w:val="22"/>
                <w:lang w:eastAsia="en-GB"/>
              </w:rPr>
              <w:sym w:font="Courier New" w:char="2500"/>
            </w:r>
            <w:r w:rsidRPr="00FF4CF6">
              <w:rPr>
                <w:spacing w:val="-2"/>
                <w:szCs w:val="22"/>
                <w:lang w:eastAsia="en-GB"/>
              </w:rPr>
              <w:sym w:font="Courier New" w:char="2500"/>
            </w:r>
            <w:r w:rsidRPr="00FF4CF6">
              <w:rPr>
                <w:spacing w:val="-2"/>
                <w:szCs w:val="22"/>
                <w:lang w:eastAsia="en-GB"/>
              </w:rPr>
              <w:sym w:font="Courier New" w:char="2500"/>
            </w:r>
            <w:r w:rsidRPr="00FF4CF6">
              <w:rPr>
                <w:spacing w:val="-2"/>
                <w:szCs w:val="22"/>
                <w:lang w:eastAsia="en-GB"/>
              </w:rPr>
              <w:sym w:font="Courier New" w:char="2500"/>
            </w:r>
          </w:p>
        </w:tc>
        <w:tc>
          <w:tcPr>
            <w:tcW w:w="1323" w:type="dxa"/>
            <w:shd w:val="clear" w:color="auto" w:fill="auto"/>
          </w:tcPr>
          <w:p w:rsidR="00255C9C" w:rsidRPr="00FF4CF6" w:rsidRDefault="00255C9C" w:rsidP="00C25600">
            <w:pPr>
              <w:tabs>
                <w:tab w:val="decimal" w:pos="956"/>
              </w:tabs>
              <w:rPr>
                <w:bCs/>
                <w:spacing w:val="-2"/>
                <w:szCs w:val="22"/>
                <w:lang w:eastAsia="en-GB"/>
              </w:rPr>
            </w:pPr>
            <w:r w:rsidRPr="00FF4CF6">
              <w:rPr>
                <w:bCs/>
                <w:spacing w:val="-2"/>
                <w:szCs w:val="22"/>
                <w:lang w:eastAsia="en-GB"/>
              </w:rPr>
              <w:sym w:font="Courier New" w:char="2500"/>
            </w:r>
            <w:r w:rsidRPr="00FF4CF6">
              <w:rPr>
                <w:bCs/>
                <w:spacing w:val="-2"/>
                <w:szCs w:val="22"/>
                <w:lang w:eastAsia="en-GB"/>
              </w:rPr>
              <w:sym w:font="Courier New" w:char="2500"/>
            </w:r>
            <w:r w:rsidRPr="00FF4CF6">
              <w:rPr>
                <w:bCs/>
                <w:spacing w:val="-2"/>
                <w:szCs w:val="22"/>
                <w:lang w:eastAsia="en-GB"/>
              </w:rPr>
              <w:sym w:font="Courier New" w:char="2500"/>
            </w:r>
            <w:r w:rsidRPr="00FF4CF6">
              <w:rPr>
                <w:bCs/>
                <w:spacing w:val="-2"/>
                <w:szCs w:val="22"/>
                <w:lang w:eastAsia="en-GB"/>
              </w:rPr>
              <w:sym w:font="Courier New" w:char="2500"/>
            </w:r>
            <w:r w:rsidRPr="00FF4CF6">
              <w:rPr>
                <w:bCs/>
                <w:spacing w:val="-2"/>
                <w:szCs w:val="22"/>
                <w:lang w:eastAsia="en-GB"/>
              </w:rPr>
              <w:sym w:font="Courier New" w:char="2500"/>
            </w:r>
          </w:p>
        </w:tc>
        <w:tc>
          <w:tcPr>
            <w:tcW w:w="1323" w:type="dxa"/>
            <w:shd w:val="clear" w:color="auto" w:fill="auto"/>
          </w:tcPr>
          <w:p w:rsidR="00255C9C" w:rsidRPr="00FF4CF6" w:rsidRDefault="00255C9C" w:rsidP="00C25600">
            <w:pPr>
              <w:tabs>
                <w:tab w:val="decimal" w:pos="1198"/>
              </w:tabs>
              <w:rPr>
                <w:spacing w:val="-2"/>
                <w:szCs w:val="22"/>
                <w:lang w:eastAsia="en-GB"/>
              </w:rPr>
            </w:pPr>
            <w:r w:rsidRPr="00FF4CF6">
              <w:rPr>
                <w:spacing w:val="-2"/>
                <w:szCs w:val="22"/>
                <w:lang w:eastAsia="en-GB"/>
              </w:rPr>
              <w:sym w:font="Courier New" w:char="2500"/>
            </w:r>
            <w:r w:rsidRPr="00FF4CF6">
              <w:rPr>
                <w:spacing w:val="-2"/>
                <w:szCs w:val="22"/>
                <w:lang w:eastAsia="en-GB"/>
              </w:rPr>
              <w:sym w:font="Courier New" w:char="2500"/>
            </w:r>
            <w:r w:rsidRPr="00FF4CF6">
              <w:rPr>
                <w:spacing w:val="-2"/>
                <w:szCs w:val="22"/>
                <w:lang w:eastAsia="en-GB"/>
              </w:rPr>
              <w:sym w:font="Courier New" w:char="2500"/>
            </w:r>
            <w:r w:rsidRPr="00FF4CF6">
              <w:rPr>
                <w:spacing w:val="-2"/>
                <w:szCs w:val="22"/>
                <w:lang w:eastAsia="en-GB"/>
              </w:rPr>
              <w:sym w:font="Courier New" w:char="2500"/>
            </w:r>
            <w:r w:rsidRPr="00FF4CF6">
              <w:rPr>
                <w:spacing w:val="-2"/>
                <w:szCs w:val="22"/>
                <w:lang w:eastAsia="en-GB"/>
              </w:rPr>
              <w:sym w:font="Courier New" w:char="2500"/>
            </w:r>
          </w:p>
        </w:tc>
        <w:tc>
          <w:tcPr>
            <w:tcW w:w="1323" w:type="dxa"/>
            <w:shd w:val="clear" w:color="auto" w:fill="auto"/>
          </w:tcPr>
          <w:p w:rsidR="00255C9C" w:rsidRPr="00FF4CF6" w:rsidRDefault="00255C9C" w:rsidP="00C25600">
            <w:pPr>
              <w:tabs>
                <w:tab w:val="decimal" w:pos="956"/>
              </w:tabs>
              <w:rPr>
                <w:bCs/>
                <w:spacing w:val="-2"/>
                <w:szCs w:val="22"/>
                <w:lang w:eastAsia="en-GB"/>
              </w:rPr>
            </w:pPr>
            <w:r w:rsidRPr="00FF4CF6">
              <w:rPr>
                <w:bCs/>
                <w:spacing w:val="-2"/>
                <w:szCs w:val="22"/>
                <w:lang w:eastAsia="en-GB"/>
              </w:rPr>
              <w:sym w:font="Courier New" w:char="2500"/>
            </w:r>
            <w:r w:rsidRPr="00FF4CF6">
              <w:rPr>
                <w:bCs/>
                <w:spacing w:val="-2"/>
                <w:szCs w:val="22"/>
                <w:lang w:eastAsia="en-GB"/>
              </w:rPr>
              <w:sym w:font="Courier New" w:char="2500"/>
            </w:r>
            <w:r w:rsidRPr="00FF4CF6">
              <w:rPr>
                <w:bCs/>
                <w:spacing w:val="-2"/>
                <w:szCs w:val="22"/>
                <w:lang w:eastAsia="en-GB"/>
              </w:rPr>
              <w:sym w:font="Courier New" w:char="2500"/>
            </w:r>
            <w:r w:rsidRPr="00FF4CF6">
              <w:rPr>
                <w:bCs/>
                <w:spacing w:val="-2"/>
                <w:szCs w:val="22"/>
                <w:lang w:eastAsia="en-GB"/>
              </w:rPr>
              <w:sym w:font="Courier New" w:char="2500"/>
            </w:r>
            <w:r w:rsidRPr="00FF4CF6">
              <w:rPr>
                <w:bCs/>
                <w:spacing w:val="-2"/>
                <w:szCs w:val="22"/>
                <w:lang w:eastAsia="en-GB"/>
              </w:rPr>
              <w:sym w:font="Courier New" w:char="2500"/>
            </w:r>
          </w:p>
        </w:tc>
        <w:tc>
          <w:tcPr>
            <w:tcW w:w="1323" w:type="dxa"/>
          </w:tcPr>
          <w:p w:rsidR="00255C9C" w:rsidRPr="00FF4CF6" w:rsidRDefault="00255C9C" w:rsidP="00C25600">
            <w:pPr>
              <w:tabs>
                <w:tab w:val="decimal" w:pos="1198"/>
              </w:tabs>
              <w:rPr>
                <w:spacing w:val="-2"/>
                <w:szCs w:val="22"/>
                <w:lang w:eastAsia="en-GB"/>
              </w:rPr>
            </w:pPr>
            <w:r w:rsidRPr="00FF4CF6">
              <w:rPr>
                <w:spacing w:val="-2"/>
                <w:szCs w:val="22"/>
                <w:lang w:eastAsia="en-GB"/>
              </w:rPr>
              <w:sym w:font="Courier New" w:char="2500"/>
            </w:r>
            <w:r w:rsidRPr="00FF4CF6">
              <w:rPr>
                <w:spacing w:val="-2"/>
                <w:szCs w:val="22"/>
                <w:lang w:eastAsia="en-GB"/>
              </w:rPr>
              <w:sym w:font="Courier New" w:char="2500"/>
            </w:r>
            <w:r w:rsidRPr="00FF4CF6">
              <w:rPr>
                <w:spacing w:val="-2"/>
                <w:szCs w:val="22"/>
                <w:lang w:eastAsia="en-GB"/>
              </w:rPr>
              <w:sym w:font="Courier New" w:char="2500"/>
            </w:r>
            <w:r w:rsidRPr="00FF4CF6">
              <w:rPr>
                <w:spacing w:val="-2"/>
                <w:szCs w:val="22"/>
                <w:lang w:eastAsia="en-GB"/>
              </w:rPr>
              <w:sym w:font="Courier New" w:char="2500"/>
            </w:r>
            <w:r w:rsidRPr="00FF4CF6">
              <w:rPr>
                <w:spacing w:val="-2"/>
                <w:szCs w:val="22"/>
                <w:lang w:eastAsia="en-GB"/>
              </w:rPr>
              <w:sym w:font="Courier New" w:char="2500"/>
            </w:r>
          </w:p>
        </w:tc>
        <w:tc>
          <w:tcPr>
            <w:tcW w:w="1512" w:type="dxa"/>
            <w:shd w:val="clear" w:color="auto" w:fill="auto"/>
          </w:tcPr>
          <w:p w:rsidR="00255C9C" w:rsidRPr="00FF4CF6" w:rsidRDefault="00255C9C" w:rsidP="00C25600">
            <w:pPr>
              <w:tabs>
                <w:tab w:val="decimal" w:pos="956"/>
              </w:tabs>
              <w:rPr>
                <w:bCs/>
                <w:spacing w:val="-2"/>
                <w:szCs w:val="22"/>
                <w:lang w:eastAsia="en-GB"/>
              </w:rPr>
            </w:pPr>
            <w:r w:rsidRPr="00FF4CF6">
              <w:rPr>
                <w:bCs/>
                <w:spacing w:val="-2"/>
                <w:szCs w:val="22"/>
                <w:lang w:eastAsia="en-GB"/>
              </w:rPr>
              <w:sym w:font="Courier New" w:char="2500"/>
            </w:r>
            <w:r w:rsidRPr="00FF4CF6">
              <w:rPr>
                <w:bCs/>
                <w:spacing w:val="-2"/>
                <w:szCs w:val="22"/>
                <w:lang w:eastAsia="en-GB"/>
              </w:rPr>
              <w:sym w:font="Courier New" w:char="2500"/>
            </w:r>
            <w:r w:rsidRPr="00FF4CF6">
              <w:rPr>
                <w:bCs/>
                <w:spacing w:val="-2"/>
                <w:szCs w:val="22"/>
                <w:lang w:eastAsia="en-GB"/>
              </w:rPr>
              <w:sym w:font="Courier New" w:char="2500"/>
            </w:r>
            <w:r w:rsidRPr="00FF4CF6">
              <w:rPr>
                <w:bCs/>
                <w:spacing w:val="-2"/>
                <w:szCs w:val="22"/>
                <w:lang w:eastAsia="en-GB"/>
              </w:rPr>
              <w:sym w:font="Courier New" w:char="2500"/>
            </w:r>
            <w:r w:rsidRPr="00FF4CF6">
              <w:rPr>
                <w:bCs/>
                <w:spacing w:val="-2"/>
                <w:szCs w:val="22"/>
                <w:lang w:eastAsia="en-GB"/>
              </w:rPr>
              <w:sym w:font="Courier New" w:char="2500"/>
            </w:r>
          </w:p>
        </w:tc>
        <w:tc>
          <w:tcPr>
            <w:tcW w:w="1323" w:type="dxa"/>
            <w:shd w:val="clear" w:color="auto" w:fill="auto"/>
          </w:tcPr>
          <w:p w:rsidR="00255C9C" w:rsidRPr="00FF4CF6" w:rsidRDefault="00255C9C" w:rsidP="00C25600">
            <w:pPr>
              <w:tabs>
                <w:tab w:val="decimal" w:pos="956"/>
              </w:tabs>
              <w:rPr>
                <w:bCs/>
                <w:spacing w:val="-2"/>
                <w:szCs w:val="22"/>
                <w:lang w:eastAsia="en-GB"/>
              </w:rPr>
            </w:pPr>
            <w:r w:rsidRPr="00FF4CF6">
              <w:rPr>
                <w:bCs/>
                <w:spacing w:val="-2"/>
                <w:szCs w:val="22"/>
                <w:lang w:eastAsia="en-GB"/>
              </w:rPr>
              <w:sym w:font="Courier New" w:char="2500"/>
            </w:r>
            <w:r w:rsidRPr="00FF4CF6">
              <w:rPr>
                <w:bCs/>
                <w:spacing w:val="-2"/>
                <w:szCs w:val="22"/>
                <w:lang w:eastAsia="en-GB"/>
              </w:rPr>
              <w:sym w:font="Courier New" w:char="2500"/>
            </w:r>
            <w:r w:rsidRPr="00FF4CF6">
              <w:rPr>
                <w:bCs/>
                <w:spacing w:val="-2"/>
                <w:szCs w:val="22"/>
                <w:lang w:eastAsia="en-GB"/>
              </w:rPr>
              <w:sym w:font="Courier New" w:char="2500"/>
            </w:r>
            <w:r w:rsidRPr="00FF4CF6">
              <w:rPr>
                <w:bCs/>
                <w:spacing w:val="-2"/>
                <w:szCs w:val="22"/>
                <w:lang w:eastAsia="en-GB"/>
              </w:rPr>
              <w:sym w:font="Courier New" w:char="2500"/>
            </w:r>
            <w:r w:rsidRPr="00FF4CF6">
              <w:rPr>
                <w:bCs/>
                <w:spacing w:val="-2"/>
                <w:szCs w:val="22"/>
                <w:lang w:eastAsia="en-GB"/>
              </w:rPr>
              <w:sym w:font="Courier New" w:char="2500"/>
            </w:r>
          </w:p>
        </w:tc>
      </w:tr>
      <w:tr w:rsidR="00255C9C" w:rsidRPr="00FF4CF6" w:rsidTr="00C25600">
        <w:tc>
          <w:tcPr>
            <w:tcW w:w="4483" w:type="dxa"/>
            <w:shd w:val="clear" w:color="auto" w:fill="auto"/>
          </w:tcPr>
          <w:p w:rsidR="00255C9C" w:rsidRPr="00FF4CF6" w:rsidRDefault="00255C9C" w:rsidP="00C25600">
            <w:pPr>
              <w:rPr>
                <w:spacing w:val="-2"/>
                <w:szCs w:val="22"/>
                <w:lang w:eastAsia="en-GB"/>
              </w:rPr>
            </w:pPr>
          </w:p>
        </w:tc>
        <w:tc>
          <w:tcPr>
            <w:tcW w:w="696" w:type="dxa"/>
            <w:shd w:val="clear" w:color="auto" w:fill="auto"/>
          </w:tcPr>
          <w:p w:rsidR="00255C9C" w:rsidRPr="00FF4CF6" w:rsidRDefault="00255C9C" w:rsidP="00C25600">
            <w:pPr>
              <w:jc w:val="right"/>
              <w:rPr>
                <w:bCs/>
                <w:i/>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r w:rsidRPr="00FF4CF6">
              <w:rPr>
                <w:b/>
                <w:spacing w:val="-2"/>
                <w:szCs w:val="22"/>
                <w:lang w:eastAsia="en-GB"/>
              </w:rPr>
              <w:t>X</w:t>
            </w:r>
          </w:p>
        </w:tc>
        <w:tc>
          <w:tcPr>
            <w:tcW w:w="1493" w:type="dxa"/>
            <w:shd w:val="clear" w:color="auto" w:fill="auto"/>
          </w:tcPr>
          <w:p w:rsidR="00255C9C" w:rsidRPr="00FF4CF6" w:rsidRDefault="00255C9C" w:rsidP="00C25600">
            <w:pPr>
              <w:tabs>
                <w:tab w:val="decimal" w:pos="1198"/>
              </w:tabs>
              <w:rPr>
                <w:spacing w:val="-2"/>
                <w:szCs w:val="22"/>
                <w:lang w:eastAsia="en-GB"/>
              </w:rPr>
            </w:pPr>
            <w:r w:rsidRPr="00FF4CF6">
              <w:rPr>
                <w:spacing w:val="-2"/>
                <w:szCs w:val="22"/>
                <w:lang w:eastAsia="en-GB"/>
              </w:rPr>
              <w:t>X</w:t>
            </w:r>
          </w:p>
        </w:tc>
        <w:tc>
          <w:tcPr>
            <w:tcW w:w="1323" w:type="dxa"/>
            <w:shd w:val="clear" w:color="auto" w:fill="auto"/>
          </w:tcPr>
          <w:p w:rsidR="00255C9C" w:rsidRPr="00FF4CF6" w:rsidRDefault="00255C9C" w:rsidP="00C25600">
            <w:pPr>
              <w:tabs>
                <w:tab w:val="decimal" w:pos="956"/>
              </w:tabs>
              <w:rPr>
                <w:b/>
                <w:spacing w:val="-2"/>
                <w:szCs w:val="22"/>
                <w:lang w:eastAsia="en-GB"/>
              </w:rPr>
            </w:pPr>
            <w:r w:rsidRPr="00FF4CF6">
              <w:rPr>
                <w:b/>
                <w:spacing w:val="-2"/>
                <w:szCs w:val="22"/>
                <w:lang w:eastAsia="en-GB"/>
              </w:rPr>
              <w:t>X</w:t>
            </w:r>
          </w:p>
        </w:tc>
        <w:tc>
          <w:tcPr>
            <w:tcW w:w="1323" w:type="dxa"/>
            <w:shd w:val="clear" w:color="auto" w:fill="auto"/>
          </w:tcPr>
          <w:p w:rsidR="00255C9C" w:rsidRPr="00FF4CF6" w:rsidRDefault="00255C9C" w:rsidP="00C25600">
            <w:pPr>
              <w:tabs>
                <w:tab w:val="decimal" w:pos="1198"/>
              </w:tabs>
              <w:rPr>
                <w:spacing w:val="-2"/>
                <w:szCs w:val="22"/>
                <w:lang w:eastAsia="en-GB"/>
              </w:rPr>
            </w:pPr>
            <w:r w:rsidRPr="00FF4CF6">
              <w:rPr>
                <w:spacing w:val="-2"/>
                <w:szCs w:val="22"/>
                <w:lang w:eastAsia="en-GB"/>
              </w:rPr>
              <w:t>X</w:t>
            </w:r>
          </w:p>
        </w:tc>
        <w:tc>
          <w:tcPr>
            <w:tcW w:w="1323" w:type="dxa"/>
            <w:shd w:val="clear" w:color="auto" w:fill="auto"/>
          </w:tcPr>
          <w:p w:rsidR="00255C9C" w:rsidRPr="00FF4CF6" w:rsidRDefault="00255C9C" w:rsidP="00C25600">
            <w:pPr>
              <w:tabs>
                <w:tab w:val="decimal" w:pos="956"/>
              </w:tabs>
              <w:rPr>
                <w:b/>
                <w:spacing w:val="-2"/>
                <w:szCs w:val="22"/>
                <w:lang w:eastAsia="en-GB"/>
              </w:rPr>
            </w:pPr>
            <w:r w:rsidRPr="00FF4CF6">
              <w:rPr>
                <w:b/>
                <w:spacing w:val="-2"/>
                <w:szCs w:val="22"/>
                <w:lang w:eastAsia="en-GB"/>
              </w:rPr>
              <w:t>X</w:t>
            </w:r>
          </w:p>
        </w:tc>
        <w:tc>
          <w:tcPr>
            <w:tcW w:w="1323" w:type="dxa"/>
          </w:tcPr>
          <w:p w:rsidR="00255C9C" w:rsidRPr="00FF4CF6" w:rsidRDefault="00255C9C" w:rsidP="00C25600">
            <w:pPr>
              <w:tabs>
                <w:tab w:val="decimal" w:pos="1198"/>
              </w:tabs>
              <w:rPr>
                <w:spacing w:val="-2"/>
                <w:szCs w:val="22"/>
                <w:lang w:eastAsia="en-GB"/>
              </w:rPr>
            </w:pPr>
            <w:r w:rsidRPr="00FF4CF6">
              <w:rPr>
                <w:spacing w:val="-2"/>
                <w:szCs w:val="22"/>
                <w:lang w:eastAsia="en-GB"/>
              </w:rPr>
              <w:t>X</w:t>
            </w:r>
          </w:p>
        </w:tc>
        <w:tc>
          <w:tcPr>
            <w:tcW w:w="1512" w:type="dxa"/>
            <w:shd w:val="clear" w:color="auto" w:fill="auto"/>
          </w:tcPr>
          <w:p w:rsidR="00255C9C" w:rsidRPr="00FF4CF6" w:rsidRDefault="00255C9C" w:rsidP="00C25600">
            <w:pPr>
              <w:tabs>
                <w:tab w:val="decimal" w:pos="956"/>
              </w:tabs>
              <w:rPr>
                <w:b/>
                <w:spacing w:val="-2"/>
                <w:szCs w:val="22"/>
                <w:lang w:eastAsia="en-GB"/>
              </w:rPr>
            </w:pPr>
            <w:r w:rsidRPr="00FF4CF6">
              <w:rPr>
                <w:b/>
                <w:spacing w:val="-2"/>
                <w:szCs w:val="22"/>
                <w:lang w:eastAsia="en-GB"/>
              </w:rPr>
              <w:t>X</w:t>
            </w:r>
          </w:p>
        </w:tc>
        <w:tc>
          <w:tcPr>
            <w:tcW w:w="1323" w:type="dxa"/>
            <w:shd w:val="clear" w:color="auto" w:fill="auto"/>
          </w:tcPr>
          <w:p w:rsidR="00255C9C" w:rsidRPr="00FF4CF6" w:rsidRDefault="00255C9C" w:rsidP="00C25600">
            <w:pPr>
              <w:tabs>
                <w:tab w:val="decimal" w:pos="956"/>
              </w:tabs>
              <w:rPr>
                <w:bCs/>
                <w:spacing w:val="-2"/>
                <w:szCs w:val="22"/>
                <w:lang w:eastAsia="en-GB"/>
              </w:rPr>
            </w:pPr>
            <w:r w:rsidRPr="00FF4CF6">
              <w:rPr>
                <w:bCs/>
                <w:spacing w:val="-2"/>
                <w:szCs w:val="22"/>
                <w:lang w:eastAsia="en-GB"/>
              </w:rPr>
              <w:t>X</w:t>
            </w:r>
          </w:p>
        </w:tc>
      </w:tr>
      <w:tr w:rsidR="00255C9C" w:rsidRPr="00FF4CF6" w:rsidTr="00C25600">
        <w:tc>
          <w:tcPr>
            <w:tcW w:w="4483" w:type="dxa"/>
            <w:shd w:val="clear" w:color="auto" w:fill="auto"/>
          </w:tcPr>
          <w:p w:rsidR="00255C9C" w:rsidRPr="00FF4CF6" w:rsidRDefault="00255C9C" w:rsidP="00C25600">
            <w:pPr>
              <w:rPr>
                <w:spacing w:val="-2"/>
                <w:szCs w:val="22"/>
                <w:lang w:eastAsia="en-GB"/>
              </w:rPr>
            </w:pPr>
          </w:p>
        </w:tc>
        <w:tc>
          <w:tcPr>
            <w:tcW w:w="696" w:type="dxa"/>
            <w:shd w:val="clear" w:color="auto" w:fill="auto"/>
          </w:tcPr>
          <w:p w:rsidR="00255C9C" w:rsidRPr="00FF4CF6" w:rsidRDefault="00255C9C" w:rsidP="00C25600">
            <w:pPr>
              <w:jc w:val="right"/>
              <w:rPr>
                <w:bCs/>
                <w:i/>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493" w:type="dxa"/>
            <w:shd w:val="clear" w:color="auto" w:fill="auto"/>
          </w:tcPr>
          <w:p w:rsidR="00255C9C" w:rsidRPr="00FF4CF6" w:rsidRDefault="00255C9C" w:rsidP="00C25600">
            <w:pPr>
              <w:tabs>
                <w:tab w:val="decimal" w:pos="1198"/>
              </w:tabs>
              <w:rPr>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decimal" w:pos="1198"/>
              </w:tabs>
              <w:rPr>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p>
        </w:tc>
        <w:tc>
          <w:tcPr>
            <w:tcW w:w="1323" w:type="dxa"/>
          </w:tcPr>
          <w:p w:rsidR="00255C9C" w:rsidRPr="00FF4CF6" w:rsidRDefault="00255C9C" w:rsidP="00C25600">
            <w:pPr>
              <w:tabs>
                <w:tab w:val="decimal" w:pos="1198"/>
              </w:tabs>
              <w:rPr>
                <w:spacing w:val="-2"/>
                <w:szCs w:val="22"/>
                <w:lang w:eastAsia="en-GB"/>
              </w:rPr>
            </w:pPr>
          </w:p>
        </w:tc>
        <w:tc>
          <w:tcPr>
            <w:tcW w:w="1512" w:type="dxa"/>
            <w:shd w:val="clear" w:color="auto" w:fill="auto"/>
          </w:tcPr>
          <w:p w:rsidR="00255C9C" w:rsidRPr="00FF4CF6" w:rsidRDefault="00255C9C" w:rsidP="00C25600">
            <w:pPr>
              <w:tabs>
                <w:tab w:val="decimal" w:pos="956"/>
              </w:tabs>
              <w:rPr>
                <w:b/>
                <w:spacing w:val="-2"/>
                <w:szCs w:val="22"/>
                <w:lang w:eastAsia="en-GB"/>
              </w:rPr>
            </w:pPr>
          </w:p>
        </w:tc>
        <w:tc>
          <w:tcPr>
            <w:tcW w:w="1323" w:type="dxa"/>
            <w:shd w:val="clear" w:color="auto" w:fill="auto"/>
          </w:tcPr>
          <w:p w:rsidR="00255C9C" w:rsidRPr="00FF4CF6" w:rsidRDefault="00255C9C" w:rsidP="00C25600">
            <w:pPr>
              <w:tabs>
                <w:tab w:val="decimal" w:pos="956"/>
              </w:tabs>
              <w:rPr>
                <w:bCs/>
                <w:spacing w:val="-2"/>
                <w:szCs w:val="22"/>
                <w:lang w:eastAsia="en-GB"/>
              </w:rPr>
            </w:pPr>
          </w:p>
        </w:tc>
      </w:tr>
      <w:tr w:rsidR="00255C9C" w:rsidRPr="00FF4CF6" w:rsidTr="00C25600">
        <w:tc>
          <w:tcPr>
            <w:tcW w:w="4483" w:type="dxa"/>
            <w:shd w:val="clear" w:color="auto" w:fill="auto"/>
          </w:tcPr>
          <w:p w:rsidR="00255C9C" w:rsidRPr="00FF4CF6" w:rsidRDefault="00255C9C" w:rsidP="00C25600">
            <w:pPr>
              <w:rPr>
                <w:spacing w:val="-2"/>
                <w:szCs w:val="22"/>
                <w:lang w:eastAsia="en-GB"/>
              </w:rPr>
            </w:pPr>
            <w:r w:rsidRPr="00FF4CF6">
              <w:rPr>
                <w:spacing w:val="-2"/>
                <w:szCs w:val="22"/>
                <w:lang w:eastAsia="en-GB"/>
              </w:rPr>
              <w:t>Balance brought forward</w:t>
            </w:r>
          </w:p>
        </w:tc>
        <w:tc>
          <w:tcPr>
            <w:tcW w:w="696" w:type="dxa"/>
            <w:shd w:val="clear" w:color="auto" w:fill="auto"/>
          </w:tcPr>
          <w:p w:rsidR="00255C9C" w:rsidRPr="00FF4CF6" w:rsidRDefault="00255C9C" w:rsidP="00C25600">
            <w:pPr>
              <w:jc w:val="right"/>
              <w:rPr>
                <w:bCs/>
                <w:i/>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r w:rsidRPr="00FF4CF6">
              <w:rPr>
                <w:b/>
                <w:spacing w:val="-2"/>
                <w:szCs w:val="22"/>
                <w:lang w:eastAsia="en-GB"/>
              </w:rPr>
              <w:t>X</w:t>
            </w:r>
          </w:p>
        </w:tc>
        <w:tc>
          <w:tcPr>
            <w:tcW w:w="1493" w:type="dxa"/>
            <w:shd w:val="clear" w:color="auto" w:fill="auto"/>
          </w:tcPr>
          <w:p w:rsidR="00255C9C" w:rsidRPr="00FF4CF6" w:rsidRDefault="00255C9C" w:rsidP="00C25600">
            <w:pPr>
              <w:tabs>
                <w:tab w:val="decimal" w:pos="1198"/>
              </w:tabs>
              <w:rPr>
                <w:spacing w:val="-2"/>
                <w:szCs w:val="22"/>
                <w:lang w:eastAsia="en-GB"/>
              </w:rPr>
            </w:pPr>
            <w:r w:rsidRPr="00FF4CF6">
              <w:rPr>
                <w:spacing w:val="-2"/>
                <w:szCs w:val="22"/>
                <w:lang w:eastAsia="en-GB"/>
              </w:rPr>
              <w:t>X</w:t>
            </w:r>
          </w:p>
        </w:tc>
        <w:tc>
          <w:tcPr>
            <w:tcW w:w="1323" w:type="dxa"/>
            <w:shd w:val="clear" w:color="auto" w:fill="auto"/>
          </w:tcPr>
          <w:p w:rsidR="00255C9C" w:rsidRPr="00FF4CF6" w:rsidRDefault="00255C9C" w:rsidP="00C25600">
            <w:pPr>
              <w:tabs>
                <w:tab w:val="decimal" w:pos="956"/>
              </w:tabs>
              <w:rPr>
                <w:b/>
                <w:spacing w:val="-2"/>
                <w:szCs w:val="22"/>
                <w:lang w:eastAsia="en-GB"/>
              </w:rPr>
            </w:pPr>
            <w:r w:rsidRPr="00FF4CF6">
              <w:rPr>
                <w:b/>
                <w:spacing w:val="-2"/>
                <w:szCs w:val="22"/>
                <w:lang w:eastAsia="en-GB"/>
              </w:rPr>
              <w:t>X</w:t>
            </w:r>
          </w:p>
        </w:tc>
        <w:tc>
          <w:tcPr>
            <w:tcW w:w="1323" w:type="dxa"/>
            <w:shd w:val="clear" w:color="auto" w:fill="auto"/>
          </w:tcPr>
          <w:p w:rsidR="00255C9C" w:rsidRPr="00FF4CF6" w:rsidRDefault="00255C9C" w:rsidP="00C25600">
            <w:pPr>
              <w:tabs>
                <w:tab w:val="decimal" w:pos="1198"/>
              </w:tabs>
              <w:rPr>
                <w:spacing w:val="-2"/>
                <w:szCs w:val="22"/>
                <w:lang w:eastAsia="en-GB"/>
              </w:rPr>
            </w:pPr>
            <w:r w:rsidRPr="00FF4CF6">
              <w:rPr>
                <w:spacing w:val="-2"/>
                <w:szCs w:val="22"/>
                <w:lang w:eastAsia="en-GB"/>
              </w:rPr>
              <w:t>X</w:t>
            </w:r>
          </w:p>
        </w:tc>
        <w:tc>
          <w:tcPr>
            <w:tcW w:w="1323" w:type="dxa"/>
            <w:shd w:val="clear" w:color="auto" w:fill="auto"/>
          </w:tcPr>
          <w:p w:rsidR="00255C9C" w:rsidRPr="00FF4CF6" w:rsidRDefault="00255C9C" w:rsidP="00C25600">
            <w:pPr>
              <w:tabs>
                <w:tab w:val="decimal" w:pos="956"/>
              </w:tabs>
              <w:rPr>
                <w:b/>
                <w:spacing w:val="-2"/>
                <w:szCs w:val="22"/>
                <w:lang w:eastAsia="en-GB"/>
              </w:rPr>
            </w:pPr>
            <w:r w:rsidRPr="00FF4CF6">
              <w:rPr>
                <w:b/>
                <w:spacing w:val="-2"/>
                <w:szCs w:val="22"/>
                <w:lang w:eastAsia="en-GB"/>
              </w:rPr>
              <w:t>X</w:t>
            </w:r>
          </w:p>
        </w:tc>
        <w:tc>
          <w:tcPr>
            <w:tcW w:w="1323" w:type="dxa"/>
          </w:tcPr>
          <w:p w:rsidR="00255C9C" w:rsidRPr="00FF4CF6" w:rsidRDefault="00255C9C" w:rsidP="00C25600">
            <w:pPr>
              <w:tabs>
                <w:tab w:val="decimal" w:pos="1198"/>
              </w:tabs>
              <w:rPr>
                <w:spacing w:val="-2"/>
                <w:szCs w:val="22"/>
                <w:lang w:eastAsia="en-GB"/>
              </w:rPr>
            </w:pPr>
            <w:r w:rsidRPr="00FF4CF6">
              <w:rPr>
                <w:spacing w:val="-2"/>
                <w:szCs w:val="22"/>
                <w:lang w:eastAsia="en-GB"/>
              </w:rPr>
              <w:t>X</w:t>
            </w:r>
          </w:p>
        </w:tc>
        <w:tc>
          <w:tcPr>
            <w:tcW w:w="1512" w:type="dxa"/>
            <w:shd w:val="clear" w:color="auto" w:fill="auto"/>
          </w:tcPr>
          <w:p w:rsidR="00255C9C" w:rsidRPr="00FF4CF6" w:rsidRDefault="00255C9C" w:rsidP="00C25600">
            <w:pPr>
              <w:tabs>
                <w:tab w:val="decimal" w:pos="956"/>
              </w:tabs>
              <w:rPr>
                <w:b/>
                <w:spacing w:val="-2"/>
                <w:szCs w:val="22"/>
                <w:lang w:eastAsia="en-GB"/>
              </w:rPr>
            </w:pPr>
            <w:r w:rsidRPr="00FF4CF6">
              <w:rPr>
                <w:b/>
                <w:spacing w:val="-2"/>
                <w:szCs w:val="22"/>
                <w:lang w:eastAsia="en-GB"/>
              </w:rPr>
              <w:t>X</w:t>
            </w:r>
          </w:p>
        </w:tc>
        <w:tc>
          <w:tcPr>
            <w:tcW w:w="1323" w:type="dxa"/>
            <w:shd w:val="clear" w:color="auto" w:fill="auto"/>
          </w:tcPr>
          <w:p w:rsidR="00255C9C" w:rsidRPr="00FF4CF6" w:rsidRDefault="00255C9C" w:rsidP="00C25600">
            <w:pPr>
              <w:tabs>
                <w:tab w:val="decimal" w:pos="956"/>
              </w:tabs>
              <w:rPr>
                <w:bCs/>
                <w:spacing w:val="-2"/>
                <w:szCs w:val="22"/>
                <w:lang w:eastAsia="en-GB"/>
              </w:rPr>
            </w:pPr>
            <w:r w:rsidRPr="00FF4CF6">
              <w:rPr>
                <w:bCs/>
                <w:spacing w:val="-2"/>
                <w:szCs w:val="22"/>
                <w:lang w:eastAsia="en-GB"/>
              </w:rPr>
              <w:t>X</w:t>
            </w:r>
          </w:p>
        </w:tc>
      </w:tr>
      <w:tr w:rsidR="00255C9C" w:rsidRPr="00FF4CF6" w:rsidTr="00C25600">
        <w:tc>
          <w:tcPr>
            <w:tcW w:w="4483" w:type="dxa"/>
            <w:shd w:val="clear" w:color="auto" w:fill="auto"/>
          </w:tcPr>
          <w:p w:rsidR="00255C9C" w:rsidRPr="00FF4CF6" w:rsidRDefault="00255C9C" w:rsidP="00C25600">
            <w:pPr>
              <w:rPr>
                <w:spacing w:val="-2"/>
                <w:szCs w:val="22"/>
                <w:lang w:eastAsia="en-GB"/>
              </w:rPr>
            </w:pPr>
          </w:p>
        </w:tc>
        <w:tc>
          <w:tcPr>
            <w:tcW w:w="696" w:type="dxa"/>
            <w:shd w:val="clear" w:color="auto" w:fill="auto"/>
          </w:tcPr>
          <w:p w:rsidR="00255C9C" w:rsidRPr="00FF4CF6" w:rsidRDefault="00255C9C" w:rsidP="00C25600">
            <w:pPr>
              <w:jc w:val="right"/>
              <w:rPr>
                <w:bCs/>
                <w:i/>
                <w:spacing w:val="-2"/>
                <w:szCs w:val="22"/>
                <w:lang w:eastAsia="en-GB"/>
              </w:rPr>
            </w:pPr>
          </w:p>
        </w:tc>
        <w:tc>
          <w:tcPr>
            <w:tcW w:w="1323" w:type="dxa"/>
            <w:shd w:val="clear" w:color="auto" w:fill="auto"/>
          </w:tcPr>
          <w:p w:rsidR="00255C9C" w:rsidRPr="00FF4CF6" w:rsidRDefault="00255C9C" w:rsidP="00C25600">
            <w:pPr>
              <w:tabs>
                <w:tab w:val="decimal" w:pos="956"/>
              </w:tabs>
              <w:rPr>
                <w:bCs/>
                <w:spacing w:val="-2"/>
                <w:szCs w:val="22"/>
                <w:lang w:eastAsia="en-GB"/>
              </w:rPr>
            </w:pPr>
            <w:r w:rsidRPr="00FF4CF6">
              <w:rPr>
                <w:bCs/>
                <w:spacing w:val="-2"/>
                <w:szCs w:val="22"/>
                <w:lang w:eastAsia="en-GB"/>
              </w:rPr>
              <w:sym w:font="Courier New" w:char="2500"/>
            </w:r>
            <w:r w:rsidRPr="00FF4CF6">
              <w:rPr>
                <w:bCs/>
                <w:spacing w:val="-2"/>
                <w:szCs w:val="22"/>
                <w:lang w:eastAsia="en-GB"/>
              </w:rPr>
              <w:sym w:font="Courier New" w:char="2500"/>
            </w:r>
            <w:r w:rsidRPr="00FF4CF6">
              <w:rPr>
                <w:bCs/>
                <w:spacing w:val="-2"/>
                <w:szCs w:val="22"/>
                <w:lang w:eastAsia="en-GB"/>
              </w:rPr>
              <w:sym w:font="Courier New" w:char="2500"/>
            </w:r>
            <w:r w:rsidRPr="00FF4CF6">
              <w:rPr>
                <w:bCs/>
                <w:spacing w:val="-2"/>
                <w:szCs w:val="22"/>
                <w:lang w:eastAsia="en-GB"/>
              </w:rPr>
              <w:sym w:font="Courier New" w:char="2500"/>
            </w:r>
            <w:r w:rsidRPr="00FF4CF6">
              <w:rPr>
                <w:bCs/>
                <w:spacing w:val="-2"/>
                <w:szCs w:val="22"/>
                <w:lang w:eastAsia="en-GB"/>
              </w:rPr>
              <w:sym w:font="Courier New" w:char="2500"/>
            </w:r>
          </w:p>
        </w:tc>
        <w:tc>
          <w:tcPr>
            <w:tcW w:w="1493" w:type="dxa"/>
            <w:shd w:val="clear" w:color="auto" w:fill="auto"/>
          </w:tcPr>
          <w:p w:rsidR="00255C9C" w:rsidRPr="00FF4CF6" w:rsidRDefault="00255C9C" w:rsidP="00C25600">
            <w:pPr>
              <w:tabs>
                <w:tab w:val="decimal" w:pos="1198"/>
              </w:tabs>
              <w:rPr>
                <w:spacing w:val="-2"/>
                <w:szCs w:val="22"/>
                <w:lang w:eastAsia="en-GB"/>
              </w:rPr>
            </w:pPr>
            <w:r w:rsidRPr="00FF4CF6">
              <w:rPr>
                <w:spacing w:val="-2"/>
                <w:szCs w:val="22"/>
                <w:lang w:eastAsia="en-GB"/>
              </w:rPr>
              <w:sym w:font="Courier New" w:char="2500"/>
            </w:r>
            <w:r w:rsidRPr="00FF4CF6">
              <w:rPr>
                <w:spacing w:val="-2"/>
                <w:szCs w:val="22"/>
                <w:lang w:eastAsia="en-GB"/>
              </w:rPr>
              <w:sym w:font="Courier New" w:char="2500"/>
            </w:r>
            <w:r w:rsidRPr="00FF4CF6">
              <w:rPr>
                <w:spacing w:val="-2"/>
                <w:szCs w:val="22"/>
                <w:lang w:eastAsia="en-GB"/>
              </w:rPr>
              <w:sym w:font="Courier New" w:char="2500"/>
            </w:r>
            <w:r w:rsidRPr="00FF4CF6">
              <w:rPr>
                <w:spacing w:val="-2"/>
                <w:szCs w:val="22"/>
                <w:lang w:eastAsia="en-GB"/>
              </w:rPr>
              <w:sym w:font="Courier New" w:char="2500"/>
            </w:r>
            <w:r w:rsidRPr="00FF4CF6">
              <w:rPr>
                <w:spacing w:val="-2"/>
                <w:szCs w:val="22"/>
                <w:lang w:eastAsia="en-GB"/>
              </w:rPr>
              <w:sym w:font="Courier New" w:char="2500"/>
            </w:r>
          </w:p>
        </w:tc>
        <w:tc>
          <w:tcPr>
            <w:tcW w:w="1323" w:type="dxa"/>
            <w:shd w:val="clear" w:color="auto" w:fill="auto"/>
          </w:tcPr>
          <w:p w:rsidR="00255C9C" w:rsidRPr="00FF4CF6" w:rsidRDefault="00255C9C" w:rsidP="00C25600">
            <w:pPr>
              <w:tabs>
                <w:tab w:val="decimal" w:pos="956"/>
              </w:tabs>
              <w:rPr>
                <w:bCs/>
                <w:spacing w:val="-2"/>
                <w:szCs w:val="22"/>
                <w:lang w:eastAsia="en-GB"/>
              </w:rPr>
            </w:pPr>
            <w:r w:rsidRPr="00FF4CF6">
              <w:rPr>
                <w:bCs/>
                <w:spacing w:val="-2"/>
                <w:szCs w:val="22"/>
                <w:lang w:eastAsia="en-GB"/>
              </w:rPr>
              <w:sym w:font="Courier New" w:char="2500"/>
            </w:r>
            <w:r w:rsidRPr="00FF4CF6">
              <w:rPr>
                <w:bCs/>
                <w:spacing w:val="-2"/>
                <w:szCs w:val="22"/>
                <w:lang w:eastAsia="en-GB"/>
              </w:rPr>
              <w:sym w:font="Courier New" w:char="2500"/>
            </w:r>
            <w:r w:rsidRPr="00FF4CF6">
              <w:rPr>
                <w:bCs/>
                <w:spacing w:val="-2"/>
                <w:szCs w:val="22"/>
                <w:lang w:eastAsia="en-GB"/>
              </w:rPr>
              <w:sym w:font="Courier New" w:char="2500"/>
            </w:r>
            <w:r w:rsidRPr="00FF4CF6">
              <w:rPr>
                <w:bCs/>
                <w:spacing w:val="-2"/>
                <w:szCs w:val="22"/>
                <w:lang w:eastAsia="en-GB"/>
              </w:rPr>
              <w:sym w:font="Courier New" w:char="2500"/>
            </w:r>
            <w:r w:rsidRPr="00FF4CF6">
              <w:rPr>
                <w:bCs/>
                <w:spacing w:val="-2"/>
                <w:szCs w:val="22"/>
                <w:lang w:eastAsia="en-GB"/>
              </w:rPr>
              <w:sym w:font="Courier New" w:char="2500"/>
            </w:r>
          </w:p>
        </w:tc>
        <w:tc>
          <w:tcPr>
            <w:tcW w:w="1323" w:type="dxa"/>
            <w:shd w:val="clear" w:color="auto" w:fill="auto"/>
          </w:tcPr>
          <w:p w:rsidR="00255C9C" w:rsidRPr="00FF4CF6" w:rsidRDefault="00255C9C" w:rsidP="00C25600">
            <w:pPr>
              <w:tabs>
                <w:tab w:val="decimal" w:pos="1198"/>
              </w:tabs>
              <w:rPr>
                <w:spacing w:val="-2"/>
                <w:szCs w:val="22"/>
                <w:lang w:eastAsia="en-GB"/>
              </w:rPr>
            </w:pPr>
            <w:r w:rsidRPr="00FF4CF6">
              <w:rPr>
                <w:spacing w:val="-2"/>
                <w:szCs w:val="22"/>
                <w:lang w:eastAsia="en-GB"/>
              </w:rPr>
              <w:sym w:font="Courier New" w:char="2500"/>
            </w:r>
            <w:r w:rsidRPr="00FF4CF6">
              <w:rPr>
                <w:spacing w:val="-2"/>
                <w:szCs w:val="22"/>
                <w:lang w:eastAsia="en-GB"/>
              </w:rPr>
              <w:sym w:font="Courier New" w:char="2500"/>
            </w:r>
            <w:r w:rsidRPr="00FF4CF6">
              <w:rPr>
                <w:spacing w:val="-2"/>
                <w:szCs w:val="22"/>
                <w:lang w:eastAsia="en-GB"/>
              </w:rPr>
              <w:sym w:font="Courier New" w:char="2500"/>
            </w:r>
            <w:r w:rsidRPr="00FF4CF6">
              <w:rPr>
                <w:spacing w:val="-2"/>
                <w:szCs w:val="22"/>
                <w:lang w:eastAsia="en-GB"/>
              </w:rPr>
              <w:sym w:font="Courier New" w:char="2500"/>
            </w:r>
            <w:r w:rsidRPr="00FF4CF6">
              <w:rPr>
                <w:spacing w:val="-2"/>
                <w:szCs w:val="22"/>
                <w:lang w:eastAsia="en-GB"/>
              </w:rPr>
              <w:sym w:font="Courier New" w:char="2500"/>
            </w:r>
          </w:p>
        </w:tc>
        <w:tc>
          <w:tcPr>
            <w:tcW w:w="1323" w:type="dxa"/>
            <w:shd w:val="clear" w:color="auto" w:fill="auto"/>
          </w:tcPr>
          <w:p w:rsidR="00255C9C" w:rsidRPr="00FF4CF6" w:rsidRDefault="00255C9C" w:rsidP="00C25600">
            <w:pPr>
              <w:tabs>
                <w:tab w:val="decimal" w:pos="956"/>
              </w:tabs>
              <w:rPr>
                <w:bCs/>
                <w:spacing w:val="-2"/>
                <w:szCs w:val="22"/>
                <w:lang w:eastAsia="en-GB"/>
              </w:rPr>
            </w:pPr>
            <w:r w:rsidRPr="00FF4CF6">
              <w:rPr>
                <w:bCs/>
                <w:spacing w:val="-2"/>
                <w:szCs w:val="22"/>
                <w:lang w:eastAsia="en-GB"/>
              </w:rPr>
              <w:sym w:font="Courier New" w:char="2500"/>
            </w:r>
            <w:r w:rsidRPr="00FF4CF6">
              <w:rPr>
                <w:bCs/>
                <w:spacing w:val="-2"/>
                <w:szCs w:val="22"/>
                <w:lang w:eastAsia="en-GB"/>
              </w:rPr>
              <w:sym w:font="Courier New" w:char="2500"/>
            </w:r>
            <w:r w:rsidRPr="00FF4CF6">
              <w:rPr>
                <w:bCs/>
                <w:spacing w:val="-2"/>
                <w:szCs w:val="22"/>
                <w:lang w:eastAsia="en-GB"/>
              </w:rPr>
              <w:sym w:font="Courier New" w:char="2500"/>
            </w:r>
            <w:r w:rsidRPr="00FF4CF6">
              <w:rPr>
                <w:bCs/>
                <w:spacing w:val="-2"/>
                <w:szCs w:val="22"/>
                <w:lang w:eastAsia="en-GB"/>
              </w:rPr>
              <w:sym w:font="Courier New" w:char="2500"/>
            </w:r>
            <w:r w:rsidRPr="00FF4CF6">
              <w:rPr>
                <w:bCs/>
                <w:spacing w:val="-2"/>
                <w:szCs w:val="22"/>
                <w:lang w:eastAsia="en-GB"/>
              </w:rPr>
              <w:sym w:font="Courier New" w:char="2500"/>
            </w:r>
          </w:p>
        </w:tc>
        <w:tc>
          <w:tcPr>
            <w:tcW w:w="1323" w:type="dxa"/>
          </w:tcPr>
          <w:p w:rsidR="00255C9C" w:rsidRPr="00FF4CF6" w:rsidRDefault="00255C9C" w:rsidP="00C25600">
            <w:pPr>
              <w:tabs>
                <w:tab w:val="decimal" w:pos="1198"/>
              </w:tabs>
              <w:rPr>
                <w:spacing w:val="-2"/>
                <w:szCs w:val="22"/>
                <w:lang w:eastAsia="en-GB"/>
              </w:rPr>
            </w:pPr>
            <w:r w:rsidRPr="00FF4CF6">
              <w:rPr>
                <w:spacing w:val="-2"/>
                <w:szCs w:val="22"/>
                <w:lang w:eastAsia="en-GB"/>
              </w:rPr>
              <w:sym w:font="Courier New" w:char="2500"/>
            </w:r>
            <w:r w:rsidRPr="00FF4CF6">
              <w:rPr>
                <w:spacing w:val="-2"/>
                <w:szCs w:val="22"/>
                <w:lang w:eastAsia="en-GB"/>
              </w:rPr>
              <w:sym w:font="Courier New" w:char="2500"/>
            </w:r>
            <w:r w:rsidRPr="00FF4CF6">
              <w:rPr>
                <w:spacing w:val="-2"/>
                <w:szCs w:val="22"/>
                <w:lang w:eastAsia="en-GB"/>
              </w:rPr>
              <w:sym w:font="Courier New" w:char="2500"/>
            </w:r>
            <w:r w:rsidRPr="00FF4CF6">
              <w:rPr>
                <w:spacing w:val="-2"/>
                <w:szCs w:val="22"/>
                <w:lang w:eastAsia="en-GB"/>
              </w:rPr>
              <w:sym w:font="Courier New" w:char="2500"/>
            </w:r>
            <w:r w:rsidRPr="00FF4CF6">
              <w:rPr>
                <w:spacing w:val="-2"/>
                <w:szCs w:val="22"/>
                <w:lang w:eastAsia="en-GB"/>
              </w:rPr>
              <w:sym w:font="Courier New" w:char="2500"/>
            </w:r>
          </w:p>
        </w:tc>
        <w:tc>
          <w:tcPr>
            <w:tcW w:w="1512" w:type="dxa"/>
            <w:shd w:val="clear" w:color="auto" w:fill="auto"/>
          </w:tcPr>
          <w:p w:rsidR="00255C9C" w:rsidRPr="00FF4CF6" w:rsidRDefault="00255C9C" w:rsidP="00C25600">
            <w:pPr>
              <w:tabs>
                <w:tab w:val="decimal" w:pos="956"/>
              </w:tabs>
              <w:rPr>
                <w:bCs/>
                <w:spacing w:val="-2"/>
                <w:szCs w:val="22"/>
                <w:lang w:eastAsia="en-GB"/>
              </w:rPr>
            </w:pPr>
            <w:r w:rsidRPr="00FF4CF6">
              <w:rPr>
                <w:bCs/>
                <w:spacing w:val="-2"/>
                <w:szCs w:val="22"/>
                <w:lang w:eastAsia="en-GB"/>
              </w:rPr>
              <w:sym w:font="Courier New" w:char="2500"/>
            </w:r>
            <w:r w:rsidRPr="00FF4CF6">
              <w:rPr>
                <w:bCs/>
                <w:spacing w:val="-2"/>
                <w:szCs w:val="22"/>
                <w:lang w:eastAsia="en-GB"/>
              </w:rPr>
              <w:sym w:font="Courier New" w:char="2500"/>
            </w:r>
            <w:r w:rsidRPr="00FF4CF6">
              <w:rPr>
                <w:bCs/>
                <w:spacing w:val="-2"/>
                <w:szCs w:val="22"/>
                <w:lang w:eastAsia="en-GB"/>
              </w:rPr>
              <w:sym w:font="Courier New" w:char="2500"/>
            </w:r>
            <w:r w:rsidRPr="00FF4CF6">
              <w:rPr>
                <w:bCs/>
                <w:spacing w:val="-2"/>
                <w:szCs w:val="22"/>
                <w:lang w:eastAsia="en-GB"/>
              </w:rPr>
              <w:sym w:font="Courier New" w:char="2500"/>
            </w:r>
            <w:r w:rsidRPr="00FF4CF6">
              <w:rPr>
                <w:bCs/>
                <w:spacing w:val="-2"/>
                <w:szCs w:val="22"/>
                <w:lang w:eastAsia="en-GB"/>
              </w:rPr>
              <w:sym w:font="Courier New" w:char="2500"/>
            </w:r>
          </w:p>
        </w:tc>
        <w:tc>
          <w:tcPr>
            <w:tcW w:w="1323" w:type="dxa"/>
            <w:shd w:val="clear" w:color="auto" w:fill="auto"/>
          </w:tcPr>
          <w:p w:rsidR="00255C9C" w:rsidRPr="00FF4CF6" w:rsidRDefault="00255C9C" w:rsidP="00C25600">
            <w:pPr>
              <w:tabs>
                <w:tab w:val="decimal" w:pos="956"/>
              </w:tabs>
              <w:rPr>
                <w:bCs/>
                <w:spacing w:val="-2"/>
                <w:szCs w:val="22"/>
                <w:lang w:eastAsia="en-GB"/>
              </w:rPr>
            </w:pPr>
            <w:r w:rsidRPr="00FF4CF6">
              <w:rPr>
                <w:bCs/>
                <w:spacing w:val="-2"/>
                <w:szCs w:val="22"/>
                <w:lang w:eastAsia="en-GB"/>
              </w:rPr>
              <w:sym w:font="Courier New" w:char="2500"/>
            </w:r>
            <w:r w:rsidRPr="00FF4CF6">
              <w:rPr>
                <w:bCs/>
                <w:spacing w:val="-2"/>
                <w:szCs w:val="22"/>
                <w:lang w:eastAsia="en-GB"/>
              </w:rPr>
              <w:sym w:font="Courier New" w:char="2500"/>
            </w:r>
            <w:r w:rsidRPr="00FF4CF6">
              <w:rPr>
                <w:bCs/>
                <w:spacing w:val="-2"/>
                <w:szCs w:val="22"/>
                <w:lang w:eastAsia="en-GB"/>
              </w:rPr>
              <w:sym w:font="Courier New" w:char="2500"/>
            </w:r>
            <w:r w:rsidRPr="00FF4CF6">
              <w:rPr>
                <w:bCs/>
                <w:spacing w:val="-2"/>
                <w:szCs w:val="22"/>
                <w:lang w:eastAsia="en-GB"/>
              </w:rPr>
              <w:sym w:font="Courier New" w:char="2500"/>
            </w:r>
            <w:r w:rsidRPr="00FF4CF6">
              <w:rPr>
                <w:bCs/>
                <w:spacing w:val="-2"/>
                <w:szCs w:val="22"/>
                <w:lang w:eastAsia="en-GB"/>
              </w:rPr>
              <w:sym w:font="Courier New" w:char="2500"/>
            </w:r>
          </w:p>
        </w:tc>
      </w:tr>
      <w:tr w:rsidR="00255C9C" w:rsidRPr="00FF4CF6" w:rsidTr="00C25600">
        <w:tc>
          <w:tcPr>
            <w:tcW w:w="4483" w:type="dxa"/>
            <w:shd w:val="clear" w:color="auto" w:fill="auto"/>
          </w:tcPr>
          <w:p w:rsidR="00255C9C" w:rsidRPr="00FF4CF6" w:rsidRDefault="00255C9C" w:rsidP="00C25600">
            <w:pPr>
              <w:rPr>
                <w:b/>
                <w:spacing w:val="-2"/>
                <w:szCs w:val="22"/>
                <w:lang w:eastAsia="en-GB"/>
              </w:rPr>
            </w:pPr>
            <w:r w:rsidRPr="00FF4CF6">
              <w:rPr>
                <w:b/>
                <w:spacing w:val="-2"/>
                <w:szCs w:val="22"/>
                <w:lang w:eastAsia="en-GB"/>
              </w:rPr>
              <w:t>Balance carried forward</w:t>
            </w:r>
          </w:p>
        </w:tc>
        <w:tc>
          <w:tcPr>
            <w:tcW w:w="696" w:type="dxa"/>
            <w:shd w:val="clear" w:color="auto" w:fill="auto"/>
          </w:tcPr>
          <w:p w:rsidR="00255C9C" w:rsidRPr="00FF4CF6" w:rsidRDefault="00255C9C" w:rsidP="00C25600">
            <w:pPr>
              <w:jc w:val="right"/>
              <w:rPr>
                <w:bCs/>
                <w:i/>
                <w:spacing w:val="-2"/>
                <w:szCs w:val="22"/>
                <w:lang w:eastAsia="en-GB"/>
              </w:rPr>
            </w:pPr>
          </w:p>
        </w:tc>
        <w:tc>
          <w:tcPr>
            <w:tcW w:w="1323" w:type="dxa"/>
            <w:shd w:val="clear" w:color="auto" w:fill="auto"/>
          </w:tcPr>
          <w:p w:rsidR="00255C9C" w:rsidRPr="00FF4CF6" w:rsidRDefault="00255C9C" w:rsidP="00C25600">
            <w:pPr>
              <w:tabs>
                <w:tab w:val="decimal" w:pos="956"/>
              </w:tabs>
              <w:rPr>
                <w:b/>
                <w:spacing w:val="-2"/>
                <w:szCs w:val="22"/>
                <w:lang w:eastAsia="en-GB"/>
              </w:rPr>
            </w:pPr>
            <w:r w:rsidRPr="00FF4CF6">
              <w:rPr>
                <w:b/>
                <w:spacing w:val="-2"/>
                <w:szCs w:val="22"/>
                <w:lang w:eastAsia="en-GB"/>
              </w:rPr>
              <w:t>X</w:t>
            </w:r>
          </w:p>
        </w:tc>
        <w:tc>
          <w:tcPr>
            <w:tcW w:w="1493" w:type="dxa"/>
            <w:shd w:val="clear" w:color="auto" w:fill="auto"/>
          </w:tcPr>
          <w:p w:rsidR="00255C9C" w:rsidRPr="00FF4CF6" w:rsidRDefault="00255C9C" w:rsidP="00C25600">
            <w:pPr>
              <w:tabs>
                <w:tab w:val="decimal" w:pos="1198"/>
              </w:tabs>
              <w:rPr>
                <w:spacing w:val="-2"/>
                <w:szCs w:val="22"/>
                <w:lang w:eastAsia="en-GB"/>
              </w:rPr>
            </w:pPr>
            <w:r w:rsidRPr="00FF4CF6">
              <w:rPr>
                <w:spacing w:val="-2"/>
                <w:szCs w:val="22"/>
                <w:lang w:eastAsia="en-GB"/>
              </w:rPr>
              <w:t>X</w:t>
            </w:r>
          </w:p>
        </w:tc>
        <w:tc>
          <w:tcPr>
            <w:tcW w:w="1323" w:type="dxa"/>
            <w:shd w:val="clear" w:color="auto" w:fill="auto"/>
          </w:tcPr>
          <w:p w:rsidR="00255C9C" w:rsidRPr="00FF4CF6" w:rsidRDefault="00255C9C" w:rsidP="00C25600">
            <w:pPr>
              <w:tabs>
                <w:tab w:val="decimal" w:pos="956"/>
              </w:tabs>
              <w:rPr>
                <w:b/>
                <w:spacing w:val="-2"/>
                <w:szCs w:val="22"/>
                <w:lang w:eastAsia="en-GB"/>
              </w:rPr>
            </w:pPr>
            <w:r w:rsidRPr="00FF4CF6">
              <w:rPr>
                <w:b/>
                <w:spacing w:val="-2"/>
                <w:szCs w:val="22"/>
                <w:lang w:eastAsia="en-GB"/>
              </w:rPr>
              <w:t>X</w:t>
            </w:r>
          </w:p>
        </w:tc>
        <w:tc>
          <w:tcPr>
            <w:tcW w:w="1323" w:type="dxa"/>
            <w:shd w:val="clear" w:color="auto" w:fill="auto"/>
          </w:tcPr>
          <w:p w:rsidR="00255C9C" w:rsidRPr="00FF4CF6" w:rsidRDefault="00255C9C" w:rsidP="00C25600">
            <w:pPr>
              <w:tabs>
                <w:tab w:val="decimal" w:pos="1198"/>
              </w:tabs>
              <w:rPr>
                <w:spacing w:val="-2"/>
                <w:szCs w:val="22"/>
                <w:lang w:eastAsia="en-GB"/>
              </w:rPr>
            </w:pPr>
            <w:r w:rsidRPr="00FF4CF6">
              <w:rPr>
                <w:spacing w:val="-2"/>
                <w:szCs w:val="22"/>
                <w:lang w:eastAsia="en-GB"/>
              </w:rPr>
              <w:t>X</w:t>
            </w:r>
          </w:p>
        </w:tc>
        <w:tc>
          <w:tcPr>
            <w:tcW w:w="1323" w:type="dxa"/>
            <w:shd w:val="clear" w:color="auto" w:fill="auto"/>
          </w:tcPr>
          <w:p w:rsidR="00255C9C" w:rsidRPr="00FF4CF6" w:rsidRDefault="00255C9C" w:rsidP="00C25600">
            <w:pPr>
              <w:tabs>
                <w:tab w:val="decimal" w:pos="956"/>
              </w:tabs>
              <w:rPr>
                <w:b/>
                <w:spacing w:val="-2"/>
                <w:szCs w:val="22"/>
                <w:lang w:eastAsia="en-GB"/>
              </w:rPr>
            </w:pPr>
            <w:r w:rsidRPr="00FF4CF6">
              <w:rPr>
                <w:b/>
                <w:spacing w:val="-2"/>
                <w:szCs w:val="22"/>
                <w:lang w:eastAsia="en-GB"/>
              </w:rPr>
              <w:t>X</w:t>
            </w:r>
          </w:p>
        </w:tc>
        <w:tc>
          <w:tcPr>
            <w:tcW w:w="1323" w:type="dxa"/>
          </w:tcPr>
          <w:p w:rsidR="00255C9C" w:rsidRPr="00FF4CF6" w:rsidRDefault="00255C9C" w:rsidP="00C25600">
            <w:pPr>
              <w:tabs>
                <w:tab w:val="decimal" w:pos="1198"/>
              </w:tabs>
              <w:rPr>
                <w:spacing w:val="-2"/>
                <w:szCs w:val="22"/>
                <w:lang w:eastAsia="en-GB"/>
              </w:rPr>
            </w:pPr>
            <w:r w:rsidRPr="00FF4CF6">
              <w:rPr>
                <w:spacing w:val="-2"/>
                <w:szCs w:val="22"/>
                <w:lang w:eastAsia="en-GB"/>
              </w:rPr>
              <w:t>X</w:t>
            </w:r>
          </w:p>
        </w:tc>
        <w:tc>
          <w:tcPr>
            <w:tcW w:w="1512" w:type="dxa"/>
            <w:shd w:val="clear" w:color="auto" w:fill="auto"/>
          </w:tcPr>
          <w:p w:rsidR="00255C9C" w:rsidRPr="00FF4CF6" w:rsidRDefault="00255C9C" w:rsidP="00C25600">
            <w:pPr>
              <w:tabs>
                <w:tab w:val="decimal" w:pos="956"/>
              </w:tabs>
              <w:rPr>
                <w:b/>
                <w:spacing w:val="-2"/>
                <w:szCs w:val="22"/>
                <w:lang w:eastAsia="en-GB"/>
              </w:rPr>
            </w:pPr>
            <w:r w:rsidRPr="00FF4CF6">
              <w:rPr>
                <w:b/>
                <w:spacing w:val="-2"/>
                <w:szCs w:val="22"/>
                <w:lang w:eastAsia="en-GB"/>
              </w:rPr>
              <w:t>X</w:t>
            </w:r>
          </w:p>
        </w:tc>
        <w:tc>
          <w:tcPr>
            <w:tcW w:w="1323" w:type="dxa"/>
            <w:shd w:val="clear" w:color="auto" w:fill="auto"/>
          </w:tcPr>
          <w:p w:rsidR="00255C9C" w:rsidRPr="00FF4CF6" w:rsidRDefault="00255C9C" w:rsidP="00C25600">
            <w:pPr>
              <w:tabs>
                <w:tab w:val="right" w:pos="973"/>
              </w:tabs>
              <w:ind w:right="284"/>
              <w:jc w:val="right"/>
              <w:rPr>
                <w:b/>
                <w:bCs/>
                <w:sz w:val="18"/>
                <w:szCs w:val="18"/>
                <w:lang w:eastAsia="en-GB"/>
              </w:rPr>
            </w:pPr>
            <w:r w:rsidRPr="00FF4CF6">
              <w:rPr>
                <w:b/>
                <w:bCs/>
                <w:sz w:val="18"/>
                <w:szCs w:val="18"/>
                <w:lang w:eastAsia="en-GB"/>
              </w:rPr>
              <w:t>X</w:t>
            </w:r>
          </w:p>
        </w:tc>
      </w:tr>
      <w:tr w:rsidR="00255C9C" w:rsidRPr="00FF4CF6" w:rsidTr="00C25600">
        <w:tc>
          <w:tcPr>
            <w:tcW w:w="4483" w:type="dxa"/>
            <w:shd w:val="clear" w:color="auto" w:fill="auto"/>
          </w:tcPr>
          <w:p w:rsidR="00255C9C" w:rsidRPr="00FF4CF6" w:rsidRDefault="00255C9C" w:rsidP="00C25600">
            <w:pPr>
              <w:rPr>
                <w:spacing w:val="-2"/>
                <w:sz w:val="20"/>
                <w:lang w:eastAsia="en-GB"/>
              </w:rPr>
            </w:pPr>
          </w:p>
        </w:tc>
        <w:tc>
          <w:tcPr>
            <w:tcW w:w="696" w:type="dxa"/>
            <w:shd w:val="clear" w:color="auto" w:fill="auto"/>
          </w:tcPr>
          <w:p w:rsidR="00255C9C" w:rsidRPr="00FF4CF6" w:rsidRDefault="00255C9C" w:rsidP="00C25600">
            <w:pPr>
              <w:jc w:val="right"/>
              <w:rPr>
                <w:bCs/>
                <w:i/>
                <w:spacing w:val="-2"/>
                <w:sz w:val="20"/>
                <w:lang w:eastAsia="en-GB"/>
              </w:rPr>
            </w:pPr>
          </w:p>
        </w:tc>
        <w:tc>
          <w:tcPr>
            <w:tcW w:w="1323" w:type="dxa"/>
            <w:shd w:val="clear" w:color="auto" w:fill="auto"/>
          </w:tcPr>
          <w:p w:rsidR="00255C9C" w:rsidRPr="00FF4CF6" w:rsidRDefault="00255C9C" w:rsidP="00C25600">
            <w:pPr>
              <w:tabs>
                <w:tab w:val="decimal" w:pos="956"/>
              </w:tabs>
              <w:rPr>
                <w:bCs/>
                <w:spacing w:val="-2"/>
                <w:sz w:val="20"/>
                <w:lang w:eastAsia="en-GB"/>
              </w:rPr>
            </w:pPr>
            <w:r w:rsidRPr="00FF4CF6">
              <w:rPr>
                <w:bCs/>
                <w:spacing w:val="-2"/>
                <w:sz w:val="20"/>
                <w:lang w:eastAsia="en-GB"/>
              </w:rPr>
              <w:sym w:font="Courier New" w:char="2550"/>
            </w:r>
            <w:r w:rsidRPr="00FF4CF6">
              <w:rPr>
                <w:bCs/>
                <w:spacing w:val="-2"/>
                <w:sz w:val="20"/>
                <w:lang w:eastAsia="en-GB"/>
              </w:rPr>
              <w:sym w:font="Courier New" w:char="2550"/>
            </w:r>
            <w:r w:rsidRPr="00FF4CF6">
              <w:rPr>
                <w:bCs/>
                <w:spacing w:val="-2"/>
                <w:sz w:val="20"/>
                <w:lang w:eastAsia="en-GB"/>
              </w:rPr>
              <w:sym w:font="Courier New" w:char="2550"/>
            </w:r>
            <w:r w:rsidRPr="00FF4CF6">
              <w:rPr>
                <w:bCs/>
                <w:spacing w:val="-2"/>
                <w:sz w:val="20"/>
                <w:lang w:eastAsia="en-GB"/>
              </w:rPr>
              <w:sym w:font="Courier New" w:char="2550"/>
            </w:r>
            <w:r w:rsidRPr="00FF4CF6">
              <w:rPr>
                <w:bCs/>
                <w:spacing w:val="-2"/>
                <w:sz w:val="20"/>
                <w:lang w:eastAsia="en-GB"/>
              </w:rPr>
              <w:sym w:font="Courier New" w:char="2550"/>
            </w:r>
            <w:r w:rsidRPr="00FF4CF6">
              <w:rPr>
                <w:bCs/>
                <w:spacing w:val="-2"/>
                <w:sz w:val="20"/>
                <w:lang w:eastAsia="en-GB"/>
              </w:rPr>
              <w:sym w:font="Courier New" w:char="2550"/>
            </w:r>
          </w:p>
        </w:tc>
        <w:tc>
          <w:tcPr>
            <w:tcW w:w="1493" w:type="dxa"/>
            <w:shd w:val="clear" w:color="auto" w:fill="auto"/>
          </w:tcPr>
          <w:p w:rsidR="00255C9C" w:rsidRPr="00FF4CF6" w:rsidRDefault="00255C9C" w:rsidP="00C25600">
            <w:pPr>
              <w:tabs>
                <w:tab w:val="decimal" w:pos="1198"/>
              </w:tabs>
              <w:rPr>
                <w:spacing w:val="-2"/>
                <w:sz w:val="20"/>
                <w:lang w:eastAsia="en-GB"/>
              </w:rPr>
            </w:pPr>
            <w:r w:rsidRPr="00FF4CF6">
              <w:rPr>
                <w:spacing w:val="-2"/>
                <w:sz w:val="20"/>
                <w:lang w:eastAsia="en-GB"/>
              </w:rPr>
              <w:sym w:font="Courier New" w:char="2550"/>
            </w:r>
            <w:r w:rsidRPr="00FF4CF6">
              <w:rPr>
                <w:spacing w:val="-2"/>
                <w:sz w:val="20"/>
                <w:lang w:eastAsia="en-GB"/>
              </w:rPr>
              <w:sym w:font="Courier New" w:char="2550"/>
            </w:r>
            <w:r w:rsidRPr="00FF4CF6">
              <w:rPr>
                <w:spacing w:val="-2"/>
                <w:sz w:val="20"/>
                <w:lang w:eastAsia="en-GB"/>
              </w:rPr>
              <w:sym w:font="Courier New" w:char="2550"/>
            </w:r>
            <w:r w:rsidRPr="00FF4CF6">
              <w:rPr>
                <w:spacing w:val="-2"/>
                <w:sz w:val="20"/>
                <w:lang w:eastAsia="en-GB"/>
              </w:rPr>
              <w:sym w:font="Courier New" w:char="2550"/>
            </w:r>
            <w:r w:rsidRPr="00FF4CF6">
              <w:rPr>
                <w:spacing w:val="-2"/>
                <w:sz w:val="20"/>
                <w:lang w:eastAsia="en-GB"/>
              </w:rPr>
              <w:sym w:font="Courier New" w:char="2550"/>
            </w:r>
            <w:r w:rsidRPr="00FF4CF6">
              <w:rPr>
                <w:spacing w:val="-2"/>
                <w:sz w:val="20"/>
                <w:lang w:eastAsia="en-GB"/>
              </w:rPr>
              <w:sym w:font="Courier New" w:char="2550"/>
            </w:r>
          </w:p>
        </w:tc>
        <w:tc>
          <w:tcPr>
            <w:tcW w:w="1323" w:type="dxa"/>
            <w:shd w:val="clear" w:color="auto" w:fill="auto"/>
          </w:tcPr>
          <w:p w:rsidR="00255C9C" w:rsidRPr="00FF4CF6" w:rsidRDefault="00255C9C" w:rsidP="00C25600">
            <w:pPr>
              <w:tabs>
                <w:tab w:val="decimal" w:pos="956"/>
              </w:tabs>
              <w:rPr>
                <w:bCs/>
                <w:spacing w:val="-2"/>
                <w:sz w:val="20"/>
                <w:lang w:eastAsia="en-GB"/>
              </w:rPr>
            </w:pPr>
            <w:r w:rsidRPr="00FF4CF6">
              <w:rPr>
                <w:bCs/>
                <w:spacing w:val="-2"/>
                <w:sz w:val="20"/>
                <w:lang w:eastAsia="en-GB"/>
              </w:rPr>
              <w:sym w:font="Courier New" w:char="2550"/>
            </w:r>
            <w:r w:rsidRPr="00FF4CF6">
              <w:rPr>
                <w:bCs/>
                <w:spacing w:val="-2"/>
                <w:sz w:val="20"/>
                <w:lang w:eastAsia="en-GB"/>
              </w:rPr>
              <w:sym w:font="Courier New" w:char="2550"/>
            </w:r>
            <w:r w:rsidRPr="00FF4CF6">
              <w:rPr>
                <w:bCs/>
                <w:spacing w:val="-2"/>
                <w:sz w:val="20"/>
                <w:lang w:eastAsia="en-GB"/>
              </w:rPr>
              <w:sym w:font="Courier New" w:char="2550"/>
            </w:r>
            <w:r w:rsidRPr="00FF4CF6">
              <w:rPr>
                <w:bCs/>
                <w:spacing w:val="-2"/>
                <w:sz w:val="20"/>
                <w:lang w:eastAsia="en-GB"/>
              </w:rPr>
              <w:sym w:font="Courier New" w:char="2550"/>
            </w:r>
            <w:r w:rsidRPr="00FF4CF6">
              <w:rPr>
                <w:bCs/>
                <w:spacing w:val="-2"/>
                <w:sz w:val="20"/>
                <w:lang w:eastAsia="en-GB"/>
              </w:rPr>
              <w:sym w:font="Courier New" w:char="2550"/>
            </w:r>
            <w:r w:rsidRPr="00FF4CF6">
              <w:rPr>
                <w:bCs/>
                <w:spacing w:val="-2"/>
                <w:sz w:val="20"/>
                <w:lang w:eastAsia="en-GB"/>
              </w:rPr>
              <w:sym w:font="Courier New" w:char="2550"/>
            </w:r>
          </w:p>
        </w:tc>
        <w:tc>
          <w:tcPr>
            <w:tcW w:w="1323" w:type="dxa"/>
            <w:shd w:val="clear" w:color="auto" w:fill="auto"/>
          </w:tcPr>
          <w:p w:rsidR="00255C9C" w:rsidRPr="00FF4CF6" w:rsidRDefault="00255C9C" w:rsidP="00C25600">
            <w:pPr>
              <w:tabs>
                <w:tab w:val="decimal" w:pos="1198"/>
              </w:tabs>
              <w:rPr>
                <w:spacing w:val="-2"/>
                <w:sz w:val="20"/>
                <w:lang w:eastAsia="en-GB"/>
              </w:rPr>
            </w:pPr>
            <w:r w:rsidRPr="00FF4CF6">
              <w:rPr>
                <w:spacing w:val="-2"/>
                <w:sz w:val="20"/>
                <w:lang w:eastAsia="en-GB"/>
              </w:rPr>
              <w:sym w:font="Courier New" w:char="2550"/>
            </w:r>
            <w:r w:rsidRPr="00FF4CF6">
              <w:rPr>
                <w:spacing w:val="-2"/>
                <w:sz w:val="20"/>
                <w:lang w:eastAsia="en-GB"/>
              </w:rPr>
              <w:sym w:font="Courier New" w:char="2550"/>
            </w:r>
            <w:r w:rsidRPr="00FF4CF6">
              <w:rPr>
                <w:spacing w:val="-2"/>
                <w:sz w:val="20"/>
                <w:lang w:eastAsia="en-GB"/>
              </w:rPr>
              <w:sym w:font="Courier New" w:char="2550"/>
            </w:r>
            <w:r w:rsidRPr="00FF4CF6">
              <w:rPr>
                <w:spacing w:val="-2"/>
                <w:sz w:val="20"/>
                <w:lang w:eastAsia="en-GB"/>
              </w:rPr>
              <w:sym w:font="Courier New" w:char="2550"/>
            </w:r>
            <w:r w:rsidRPr="00FF4CF6">
              <w:rPr>
                <w:spacing w:val="-2"/>
                <w:sz w:val="20"/>
                <w:lang w:eastAsia="en-GB"/>
              </w:rPr>
              <w:sym w:font="Courier New" w:char="2550"/>
            </w:r>
            <w:r w:rsidRPr="00FF4CF6">
              <w:rPr>
                <w:spacing w:val="-2"/>
                <w:sz w:val="20"/>
                <w:lang w:eastAsia="en-GB"/>
              </w:rPr>
              <w:sym w:font="Courier New" w:char="2550"/>
            </w:r>
          </w:p>
        </w:tc>
        <w:tc>
          <w:tcPr>
            <w:tcW w:w="1323" w:type="dxa"/>
            <w:shd w:val="clear" w:color="auto" w:fill="auto"/>
          </w:tcPr>
          <w:p w:rsidR="00255C9C" w:rsidRPr="00FF4CF6" w:rsidRDefault="00255C9C" w:rsidP="00C25600">
            <w:pPr>
              <w:tabs>
                <w:tab w:val="decimal" w:pos="956"/>
              </w:tabs>
              <w:rPr>
                <w:bCs/>
                <w:spacing w:val="-2"/>
                <w:sz w:val="20"/>
                <w:lang w:eastAsia="en-GB"/>
              </w:rPr>
            </w:pPr>
            <w:r w:rsidRPr="00FF4CF6">
              <w:rPr>
                <w:bCs/>
                <w:spacing w:val="-2"/>
                <w:sz w:val="20"/>
                <w:lang w:eastAsia="en-GB"/>
              </w:rPr>
              <w:sym w:font="Courier New" w:char="2550"/>
            </w:r>
            <w:r w:rsidRPr="00FF4CF6">
              <w:rPr>
                <w:bCs/>
                <w:spacing w:val="-2"/>
                <w:sz w:val="20"/>
                <w:lang w:eastAsia="en-GB"/>
              </w:rPr>
              <w:sym w:font="Courier New" w:char="2550"/>
            </w:r>
            <w:r w:rsidRPr="00FF4CF6">
              <w:rPr>
                <w:bCs/>
                <w:spacing w:val="-2"/>
                <w:sz w:val="20"/>
                <w:lang w:eastAsia="en-GB"/>
              </w:rPr>
              <w:sym w:font="Courier New" w:char="2550"/>
            </w:r>
            <w:r w:rsidRPr="00FF4CF6">
              <w:rPr>
                <w:bCs/>
                <w:spacing w:val="-2"/>
                <w:sz w:val="20"/>
                <w:lang w:eastAsia="en-GB"/>
              </w:rPr>
              <w:sym w:font="Courier New" w:char="2550"/>
            </w:r>
            <w:r w:rsidRPr="00FF4CF6">
              <w:rPr>
                <w:bCs/>
                <w:spacing w:val="-2"/>
                <w:sz w:val="20"/>
                <w:lang w:eastAsia="en-GB"/>
              </w:rPr>
              <w:sym w:font="Courier New" w:char="2550"/>
            </w:r>
            <w:r w:rsidRPr="00FF4CF6">
              <w:rPr>
                <w:bCs/>
                <w:spacing w:val="-2"/>
                <w:sz w:val="20"/>
                <w:lang w:eastAsia="en-GB"/>
              </w:rPr>
              <w:sym w:font="Courier New" w:char="2550"/>
            </w:r>
          </w:p>
        </w:tc>
        <w:tc>
          <w:tcPr>
            <w:tcW w:w="1323" w:type="dxa"/>
          </w:tcPr>
          <w:p w:rsidR="00255C9C" w:rsidRPr="00FF4CF6" w:rsidRDefault="00255C9C" w:rsidP="00C25600">
            <w:pPr>
              <w:tabs>
                <w:tab w:val="decimal" w:pos="1198"/>
              </w:tabs>
              <w:rPr>
                <w:spacing w:val="-2"/>
                <w:sz w:val="20"/>
                <w:lang w:eastAsia="en-GB"/>
              </w:rPr>
            </w:pPr>
            <w:r w:rsidRPr="00FF4CF6">
              <w:rPr>
                <w:spacing w:val="-2"/>
                <w:sz w:val="20"/>
                <w:lang w:eastAsia="en-GB"/>
              </w:rPr>
              <w:sym w:font="Courier New" w:char="2550"/>
            </w:r>
            <w:r w:rsidRPr="00FF4CF6">
              <w:rPr>
                <w:spacing w:val="-2"/>
                <w:sz w:val="20"/>
                <w:lang w:eastAsia="en-GB"/>
              </w:rPr>
              <w:sym w:font="Courier New" w:char="2550"/>
            </w:r>
            <w:r w:rsidRPr="00FF4CF6">
              <w:rPr>
                <w:spacing w:val="-2"/>
                <w:sz w:val="20"/>
                <w:lang w:eastAsia="en-GB"/>
              </w:rPr>
              <w:sym w:font="Courier New" w:char="2550"/>
            </w:r>
            <w:r w:rsidRPr="00FF4CF6">
              <w:rPr>
                <w:spacing w:val="-2"/>
                <w:sz w:val="20"/>
                <w:lang w:eastAsia="en-GB"/>
              </w:rPr>
              <w:sym w:font="Courier New" w:char="2550"/>
            </w:r>
            <w:r w:rsidRPr="00FF4CF6">
              <w:rPr>
                <w:spacing w:val="-2"/>
                <w:sz w:val="20"/>
                <w:lang w:eastAsia="en-GB"/>
              </w:rPr>
              <w:sym w:font="Courier New" w:char="2550"/>
            </w:r>
            <w:r w:rsidRPr="00FF4CF6">
              <w:rPr>
                <w:spacing w:val="-2"/>
                <w:sz w:val="20"/>
                <w:lang w:eastAsia="en-GB"/>
              </w:rPr>
              <w:sym w:font="Courier New" w:char="2550"/>
            </w:r>
          </w:p>
        </w:tc>
        <w:tc>
          <w:tcPr>
            <w:tcW w:w="1512" w:type="dxa"/>
            <w:shd w:val="clear" w:color="auto" w:fill="auto"/>
          </w:tcPr>
          <w:p w:rsidR="00255C9C" w:rsidRPr="00FF4CF6" w:rsidRDefault="00255C9C" w:rsidP="00C25600">
            <w:pPr>
              <w:tabs>
                <w:tab w:val="decimal" w:pos="956"/>
              </w:tabs>
              <w:rPr>
                <w:bCs/>
                <w:spacing w:val="-2"/>
                <w:sz w:val="20"/>
                <w:lang w:eastAsia="en-GB"/>
              </w:rPr>
            </w:pPr>
            <w:r w:rsidRPr="00FF4CF6">
              <w:rPr>
                <w:bCs/>
                <w:spacing w:val="-2"/>
                <w:sz w:val="20"/>
                <w:lang w:eastAsia="en-GB"/>
              </w:rPr>
              <w:sym w:font="Courier New" w:char="2550"/>
            </w:r>
            <w:r w:rsidRPr="00FF4CF6">
              <w:rPr>
                <w:bCs/>
                <w:spacing w:val="-2"/>
                <w:sz w:val="20"/>
                <w:lang w:eastAsia="en-GB"/>
              </w:rPr>
              <w:sym w:font="Courier New" w:char="2550"/>
            </w:r>
            <w:r w:rsidRPr="00FF4CF6">
              <w:rPr>
                <w:bCs/>
                <w:spacing w:val="-2"/>
                <w:sz w:val="20"/>
                <w:lang w:eastAsia="en-GB"/>
              </w:rPr>
              <w:sym w:font="Courier New" w:char="2550"/>
            </w:r>
            <w:r w:rsidRPr="00FF4CF6">
              <w:rPr>
                <w:bCs/>
                <w:spacing w:val="-2"/>
                <w:sz w:val="20"/>
                <w:lang w:eastAsia="en-GB"/>
              </w:rPr>
              <w:sym w:font="Courier New" w:char="2550"/>
            </w:r>
            <w:r w:rsidRPr="00FF4CF6">
              <w:rPr>
                <w:bCs/>
                <w:spacing w:val="-2"/>
                <w:sz w:val="20"/>
                <w:lang w:eastAsia="en-GB"/>
              </w:rPr>
              <w:sym w:font="Courier New" w:char="2550"/>
            </w:r>
            <w:r w:rsidRPr="00FF4CF6">
              <w:rPr>
                <w:bCs/>
                <w:spacing w:val="-2"/>
                <w:sz w:val="20"/>
                <w:lang w:eastAsia="en-GB"/>
              </w:rPr>
              <w:sym w:font="Courier New" w:char="2550"/>
            </w:r>
          </w:p>
        </w:tc>
        <w:tc>
          <w:tcPr>
            <w:tcW w:w="1323" w:type="dxa"/>
            <w:shd w:val="clear" w:color="auto" w:fill="auto"/>
          </w:tcPr>
          <w:p w:rsidR="00255C9C" w:rsidRPr="00FF4CF6" w:rsidRDefault="00255C9C" w:rsidP="00C25600">
            <w:pPr>
              <w:tabs>
                <w:tab w:val="right" w:pos="973"/>
              </w:tabs>
              <w:ind w:right="284"/>
              <w:jc w:val="right"/>
              <w:rPr>
                <w:bCs/>
                <w:spacing w:val="-2"/>
                <w:sz w:val="20"/>
                <w:lang w:eastAsia="en-GB"/>
              </w:rPr>
            </w:pPr>
            <w:r w:rsidRPr="00FF4CF6">
              <w:rPr>
                <w:bCs/>
                <w:spacing w:val="-2"/>
                <w:sz w:val="20"/>
                <w:lang w:eastAsia="en-GB"/>
              </w:rPr>
              <w:sym w:font="Courier New" w:char="2550"/>
            </w:r>
            <w:r w:rsidRPr="00FF4CF6">
              <w:rPr>
                <w:bCs/>
                <w:spacing w:val="-2"/>
                <w:sz w:val="20"/>
                <w:lang w:eastAsia="en-GB"/>
              </w:rPr>
              <w:sym w:font="Courier New" w:char="2550"/>
            </w:r>
            <w:r w:rsidRPr="00FF4CF6">
              <w:rPr>
                <w:bCs/>
                <w:spacing w:val="-2"/>
                <w:sz w:val="20"/>
                <w:lang w:eastAsia="en-GB"/>
              </w:rPr>
              <w:sym w:font="Courier New" w:char="2550"/>
            </w:r>
            <w:r w:rsidRPr="00FF4CF6">
              <w:rPr>
                <w:bCs/>
                <w:spacing w:val="-2"/>
                <w:sz w:val="20"/>
                <w:lang w:eastAsia="en-GB"/>
              </w:rPr>
              <w:sym w:font="Courier New" w:char="2550"/>
            </w:r>
            <w:r w:rsidRPr="00FF4CF6">
              <w:rPr>
                <w:bCs/>
                <w:spacing w:val="-2"/>
                <w:sz w:val="20"/>
                <w:lang w:eastAsia="en-GB"/>
              </w:rPr>
              <w:sym w:font="Courier New" w:char="2550"/>
            </w:r>
            <w:r w:rsidRPr="00FF4CF6">
              <w:rPr>
                <w:bCs/>
                <w:spacing w:val="-2"/>
                <w:sz w:val="20"/>
                <w:lang w:eastAsia="en-GB"/>
              </w:rPr>
              <w:sym w:font="Courier New" w:char="2550"/>
            </w:r>
          </w:p>
        </w:tc>
      </w:tr>
    </w:tbl>
    <w:p w:rsidR="00255C9C" w:rsidRPr="00FF4CF6" w:rsidRDefault="00255C9C" w:rsidP="008373E0">
      <w:pPr>
        <w:tabs>
          <w:tab w:val="left" w:pos="-720"/>
          <w:tab w:val="left" w:pos="567"/>
          <w:tab w:val="left" w:pos="1701"/>
          <w:tab w:val="right" w:pos="9072"/>
        </w:tabs>
        <w:suppressAutoHyphens/>
        <w:jc w:val="both"/>
        <w:rPr>
          <w:spacing w:val="-3"/>
          <w:sz w:val="28"/>
          <w:lang w:eastAsia="en-GB"/>
        </w:rPr>
        <w:sectPr w:rsidR="00255C9C" w:rsidRPr="00FF4CF6" w:rsidSect="00BA0B07">
          <w:pgSz w:w="16840" w:h="11907" w:orient="landscape" w:code="9"/>
          <w:pgMar w:top="1411" w:right="1440" w:bottom="426" w:left="547" w:header="720" w:footer="720" w:gutter="0"/>
          <w:paperSrc w:first="259" w:other="259"/>
          <w:cols w:space="720"/>
          <w:noEndnote/>
          <w:docGrid w:linePitch="299"/>
        </w:sectPr>
      </w:pPr>
    </w:p>
    <w:p w:rsidR="008373E0" w:rsidRPr="00FF4CF6" w:rsidRDefault="008373E0" w:rsidP="008373E0">
      <w:pPr>
        <w:tabs>
          <w:tab w:val="left" w:pos="-720"/>
          <w:tab w:val="left" w:pos="567"/>
          <w:tab w:val="left" w:pos="1701"/>
          <w:tab w:val="right" w:pos="9072"/>
        </w:tabs>
        <w:suppressAutoHyphens/>
        <w:jc w:val="both"/>
        <w:rPr>
          <w:spacing w:val="-2"/>
          <w:lang w:eastAsia="en-GB"/>
        </w:rPr>
      </w:pPr>
      <w:r w:rsidRPr="00FF4CF6">
        <w:rPr>
          <w:spacing w:val="-3"/>
          <w:sz w:val="28"/>
          <w:lang w:eastAsia="en-GB"/>
        </w:rPr>
        <w:t>Balance Sheet</w:t>
      </w:r>
    </w:p>
    <w:p w:rsidR="008373E0" w:rsidRPr="00FF4CF6" w:rsidRDefault="008373E0" w:rsidP="008373E0">
      <w:pPr>
        <w:tabs>
          <w:tab w:val="left" w:pos="-720"/>
          <w:tab w:val="left" w:pos="567"/>
          <w:tab w:val="left" w:pos="1701"/>
          <w:tab w:val="right" w:pos="9072"/>
        </w:tabs>
        <w:suppressAutoHyphens/>
        <w:jc w:val="both"/>
        <w:rPr>
          <w:spacing w:val="-2"/>
          <w:lang w:eastAsia="en-GB"/>
        </w:rPr>
      </w:pPr>
      <w:r w:rsidRPr="00FF4CF6">
        <w:rPr>
          <w:i/>
          <w:spacing w:val="-2"/>
          <w:lang w:eastAsia="en-GB"/>
        </w:rPr>
        <w:t>as at 31 March 20XX</w:t>
      </w:r>
    </w:p>
    <w:p w:rsidR="008373E0" w:rsidRPr="00FF4CF6" w:rsidRDefault="008373E0" w:rsidP="008373E0">
      <w:pPr>
        <w:tabs>
          <w:tab w:val="left" w:pos="-720"/>
          <w:tab w:val="left" w:pos="567"/>
          <w:tab w:val="left" w:pos="1701"/>
          <w:tab w:val="right" w:pos="9072"/>
        </w:tabs>
        <w:suppressAutoHyphens/>
        <w:jc w:val="both"/>
        <w:rPr>
          <w:spacing w:val="-2"/>
          <w:lang w:eastAsia="en-GB"/>
        </w:rPr>
      </w:pPr>
    </w:p>
    <w:tbl>
      <w:tblPr>
        <w:tblW w:w="9828" w:type="dxa"/>
        <w:tblLayout w:type="fixed"/>
        <w:tblLook w:val="0000" w:firstRow="0" w:lastRow="0" w:firstColumn="0" w:lastColumn="0" w:noHBand="0" w:noVBand="0"/>
      </w:tblPr>
      <w:tblGrid>
        <w:gridCol w:w="4252"/>
        <w:gridCol w:w="265"/>
        <w:gridCol w:w="528"/>
        <w:gridCol w:w="282"/>
        <w:gridCol w:w="795"/>
        <w:gridCol w:w="105"/>
        <w:gridCol w:w="1199"/>
        <w:gridCol w:w="151"/>
        <w:gridCol w:w="838"/>
        <w:gridCol w:w="88"/>
        <w:gridCol w:w="1304"/>
        <w:gridCol w:w="21"/>
      </w:tblGrid>
      <w:tr w:rsidR="008373E0" w:rsidRPr="00FF4CF6" w:rsidTr="00083A40">
        <w:trPr>
          <w:gridAfter w:val="1"/>
          <w:wAfter w:w="21" w:type="dxa"/>
        </w:trPr>
        <w:tc>
          <w:tcPr>
            <w:tcW w:w="4252" w:type="dxa"/>
          </w:tcPr>
          <w:p w:rsidR="008373E0" w:rsidRPr="00FF4CF6" w:rsidRDefault="008373E0" w:rsidP="008373E0">
            <w:pPr>
              <w:tabs>
                <w:tab w:val="left" w:pos="-720"/>
                <w:tab w:val="left" w:pos="567"/>
                <w:tab w:val="left" w:pos="1701"/>
                <w:tab w:val="right" w:pos="9072"/>
              </w:tabs>
              <w:suppressAutoHyphens/>
              <w:rPr>
                <w:spacing w:val="-2"/>
                <w:lang w:eastAsia="en-GB"/>
              </w:rPr>
            </w:pPr>
            <w:bookmarkStart w:id="12" w:name="SCHED_06"/>
            <w:bookmarkEnd w:id="12"/>
          </w:p>
        </w:tc>
        <w:tc>
          <w:tcPr>
            <w:tcW w:w="793" w:type="dxa"/>
            <w:gridSpan w:val="2"/>
          </w:tcPr>
          <w:p w:rsidR="008373E0" w:rsidRPr="00FF4CF6" w:rsidRDefault="008373E0" w:rsidP="008373E0">
            <w:pPr>
              <w:tabs>
                <w:tab w:val="right" w:pos="9072"/>
              </w:tabs>
              <w:suppressAutoHyphens/>
              <w:jc w:val="right"/>
              <w:rPr>
                <w:spacing w:val="-2"/>
                <w:lang w:eastAsia="en-GB"/>
              </w:rPr>
            </w:pPr>
            <w:r w:rsidRPr="00FF4CF6">
              <w:rPr>
                <w:i/>
                <w:spacing w:val="-2"/>
                <w:lang w:eastAsia="en-GB"/>
              </w:rPr>
              <w:t>Notes</w:t>
            </w:r>
          </w:p>
        </w:tc>
        <w:tc>
          <w:tcPr>
            <w:tcW w:w="1077" w:type="dxa"/>
            <w:gridSpan w:val="2"/>
          </w:tcPr>
          <w:p w:rsidR="008373E0" w:rsidRPr="00FF4CF6" w:rsidRDefault="008373E0" w:rsidP="008373E0">
            <w:pPr>
              <w:tabs>
                <w:tab w:val="decimal" w:pos="885"/>
              </w:tabs>
              <w:suppressAutoHyphens/>
              <w:jc w:val="both"/>
              <w:rPr>
                <w:b/>
                <w:spacing w:val="-2"/>
                <w:lang w:eastAsia="en-GB"/>
              </w:rPr>
            </w:pPr>
          </w:p>
        </w:tc>
        <w:tc>
          <w:tcPr>
            <w:tcW w:w="1304" w:type="dxa"/>
            <w:gridSpan w:val="2"/>
          </w:tcPr>
          <w:p w:rsidR="008373E0" w:rsidRPr="00FF4CF6" w:rsidRDefault="008373E0" w:rsidP="008373E0">
            <w:pPr>
              <w:tabs>
                <w:tab w:val="decimal" w:pos="1063"/>
              </w:tabs>
              <w:suppressAutoHyphens/>
              <w:jc w:val="both"/>
              <w:rPr>
                <w:b/>
                <w:spacing w:val="-2"/>
                <w:lang w:eastAsia="en-GB"/>
              </w:rPr>
            </w:pPr>
            <w:r w:rsidRPr="00FF4CF6">
              <w:rPr>
                <w:b/>
                <w:spacing w:val="-2"/>
                <w:lang w:eastAsia="en-GB"/>
              </w:rPr>
              <w:t>20XX</w:t>
            </w:r>
          </w:p>
        </w:tc>
        <w:tc>
          <w:tcPr>
            <w:tcW w:w="1077" w:type="dxa"/>
            <w:gridSpan w:val="3"/>
          </w:tcPr>
          <w:p w:rsidR="008373E0" w:rsidRPr="00FF4CF6" w:rsidRDefault="008373E0" w:rsidP="008373E0">
            <w:pPr>
              <w:tabs>
                <w:tab w:val="decimal" w:pos="885"/>
              </w:tabs>
              <w:suppressAutoHyphens/>
              <w:jc w:val="both"/>
              <w:rPr>
                <w:bCs/>
                <w:spacing w:val="-2"/>
                <w:lang w:eastAsia="en-GB"/>
              </w:rPr>
            </w:pPr>
          </w:p>
        </w:tc>
        <w:tc>
          <w:tcPr>
            <w:tcW w:w="1304" w:type="dxa"/>
          </w:tcPr>
          <w:p w:rsidR="008373E0" w:rsidRPr="00FF4CF6" w:rsidRDefault="008373E0" w:rsidP="008373E0">
            <w:pPr>
              <w:tabs>
                <w:tab w:val="decimal" w:pos="1063"/>
              </w:tabs>
              <w:suppressAutoHyphens/>
              <w:jc w:val="both"/>
              <w:rPr>
                <w:bCs/>
                <w:spacing w:val="-2"/>
                <w:lang w:eastAsia="en-GB"/>
              </w:rPr>
            </w:pPr>
            <w:r w:rsidRPr="00FF4CF6">
              <w:rPr>
                <w:bCs/>
                <w:spacing w:val="-2"/>
                <w:lang w:eastAsia="en-GB"/>
              </w:rPr>
              <w:t>20XX</w:t>
            </w:r>
          </w:p>
        </w:tc>
      </w:tr>
      <w:tr w:rsidR="008373E0" w:rsidRPr="00FF4CF6" w:rsidTr="00083A40">
        <w:trPr>
          <w:gridAfter w:val="1"/>
          <w:wAfter w:w="21" w:type="dxa"/>
        </w:trPr>
        <w:tc>
          <w:tcPr>
            <w:tcW w:w="4252" w:type="dxa"/>
          </w:tcPr>
          <w:p w:rsidR="008373E0" w:rsidRPr="00FF4CF6" w:rsidRDefault="008373E0" w:rsidP="008373E0">
            <w:pPr>
              <w:tabs>
                <w:tab w:val="left" w:pos="-720"/>
                <w:tab w:val="left" w:pos="567"/>
                <w:tab w:val="left" w:pos="1701"/>
                <w:tab w:val="right" w:pos="9072"/>
              </w:tabs>
              <w:suppressAutoHyphens/>
              <w:rPr>
                <w:spacing w:val="-2"/>
                <w:lang w:eastAsia="en-GB"/>
              </w:rPr>
            </w:pPr>
          </w:p>
        </w:tc>
        <w:tc>
          <w:tcPr>
            <w:tcW w:w="793" w:type="dxa"/>
            <w:gridSpan w:val="2"/>
          </w:tcPr>
          <w:p w:rsidR="008373E0" w:rsidRPr="00FF4CF6" w:rsidRDefault="008373E0" w:rsidP="008373E0">
            <w:pPr>
              <w:tabs>
                <w:tab w:val="right" w:pos="9072"/>
              </w:tabs>
              <w:suppressAutoHyphens/>
              <w:jc w:val="right"/>
              <w:rPr>
                <w:spacing w:val="-2"/>
                <w:lang w:eastAsia="en-GB"/>
              </w:rPr>
            </w:pPr>
          </w:p>
        </w:tc>
        <w:tc>
          <w:tcPr>
            <w:tcW w:w="1077" w:type="dxa"/>
            <w:gridSpan w:val="2"/>
          </w:tcPr>
          <w:p w:rsidR="008373E0" w:rsidRPr="00FF4CF6" w:rsidRDefault="008373E0" w:rsidP="008373E0">
            <w:pPr>
              <w:tabs>
                <w:tab w:val="decimal" w:pos="885"/>
              </w:tabs>
              <w:suppressAutoHyphens/>
              <w:jc w:val="both"/>
              <w:rPr>
                <w:b/>
                <w:spacing w:val="-2"/>
                <w:lang w:eastAsia="en-GB"/>
              </w:rPr>
            </w:pPr>
            <w:r w:rsidRPr="00FF4CF6">
              <w:rPr>
                <w:b/>
                <w:spacing w:val="-2"/>
                <w:lang w:eastAsia="en-GB"/>
              </w:rPr>
              <w:t>£</w:t>
            </w:r>
          </w:p>
        </w:tc>
        <w:tc>
          <w:tcPr>
            <w:tcW w:w="1304" w:type="dxa"/>
            <w:gridSpan w:val="2"/>
          </w:tcPr>
          <w:p w:rsidR="008373E0" w:rsidRPr="00FF4CF6" w:rsidRDefault="008373E0" w:rsidP="008373E0">
            <w:pPr>
              <w:tabs>
                <w:tab w:val="decimal" w:pos="1063"/>
              </w:tabs>
              <w:suppressAutoHyphens/>
              <w:jc w:val="both"/>
              <w:rPr>
                <w:b/>
                <w:spacing w:val="-2"/>
                <w:lang w:eastAsia="en-GB"/>
              </w:rPr>
            </w:pPr>
            <w:r w:rsidRPr="00FF4CF6">
              <w:rPr>
                <w:b/>
                <w:spacing w:val="-2"/>
                <w:lang w:eastAsia="en-GB"/>
              </w:rPr>
              <w:t>£</w:t>
            </w:r>
          </w:p>
        </w:tc>
        <w:tc>
          <w:tcPr>
            <w:tcW w:w="1077" w:type="dxa"/>
            <w:gridSpan w:val="3"/>
          </w:tcPr>
          <w:p w:rsidR="008373E0" w:rsidRPr="00FF4CF6" w:rsidRDefault="008373E0" w:rsidP="008373E0">
            <w:pPr>
              <w:tabs>
                <w:tab w:val="decimal" w:pos="885"/>
              </w:tabs>
              <w:suppressAutoHyphens/>
              <w:jc w:val="both"/>
              <w:rPr>
                <w:bCs/>
                <w:spacing w:val="-2"/>
                <w:lang w:eastAsia="en-GB"/>
              </w:rPr>
            </w:pPr>
            <w:r w:rsidRPr="00FF4CF6">
              <w:rPr>
                <w:bCs/>
                <w:spacing w:val="-2"/>
                <w:lang w:eastAsia="en-GB"/>
              </w:rPr>
              <w:t>£</w:t>
            </w:r>
          </w:p>
        </w:tc>
        <w:tc>
          <w:tcPr>
            <w:tcW w:w="1304" w:type="dxa"/>
          </w:tcPr>
          <w:p w:rsidR="008373E0" w:rsidRPr="00FF4CF6" w:rsidRDefault="008373E0" w:rsidP="008373E0">
            <w:pPr>
              <w:tabs>
                <w:tab w:val="decimal" w:pos="1063"/>
              </w:tabs>
              <w:suppressAutoHyphens/>
              <w:jc w:val="both"/>
              <w:rPr>
                <w:bCs/>
                <w:spacing w:val="-2"/>
                <w:lang w:eastAsia="en-GB"/>
              </w:rPr>
            </w:pPr>
            <w:r w:rsidRPr="00FF4CF6">
              <w:rPr>
                <w:bCs/>
                <w:spacing w:val="-2"/>
                <w:lang w:eastAsia="en-GB"/>
              </w:rPr>
              <w:t>£</w:t>
            </w:r>
          </w:p>
        </w:tc>
      </w:tr>
      <w:tr w:rsidR="008373E0" w:rsidRPr="00FF4CF6" w:rsidTr="00083A40">
        <w:trPr>
          <w:gridAfter w:val="1"/>
          <w:wAfter w:w="21" w:type="dxa"/>
        </w:trPr>
        <w:tc>
          <w:tcPr>
            <w:tcW w:w="4252" w:type="dxa"/>
          </w:tcPr>
          <w:p w:rsidR="008373E0" w:rsidRPr="00FF4CF6" w:rsidRDefault="008373E0" w:rsidP="008373E0">
            <w:pPr>
              <w:tabs>
                <w:tab w:val="left" w:pos="-720"/>
                <w:tab w:val="left" w:pos="567"/>
                <w:tab w:val="left" w:pos="1701"/>
                <w:tab w:val="right" w:pos="9072"/>
              </w:tabs>
              <w:suppressAutoHyphens/>
              <w:rPr>
                <w:b/>
                <w:spacing w:val="-2"/>
                <w:lang w:eastAsia="en-GB"/>
              </w:rPr>
            </w:pPr>
            <w:r w:rsidRPr="00FF4CF6">
              <w:rPr>
                <w:b/>
                <w:spacing w:val="-2"/>
                <w:lang w:eastAsia="en-GB"/>
              </w:rPr>
              <w:t>Fixed assets</w:t>
            </w:r>
          </w:p>
        </w:tc>
        <w:tc>
          <w:tcPr>
            <w:tcW w:w="793" w:type="dxa"/>
            <w:gridSpan w:val="2"/>
          </w:tcPr>
          <w:p w:rsidR="008373E0" w:rsidRPr="00FF4CF6" w:rsidRDefault="008373E0" w:rsidP="008373E0">
            <w:pPr>
              <w:tabs>
                <w:tab w:val="right" w:pos="9072"/>
              </w:tabs>
              <w:suppressAutoHyphens/>
              <w:jc w:val="right"/>
              <w:rPr>
                <w:spacing w:val="-2"/>
                <w:lang w:eastAsia="en-GB"/>
              </w:rPr>
            </w:pPr>
          </w:p>
        </w:tc>
        <w:tc>
          <w:tcPr>
            <w:tcW w:w="1077" w:type="dxa"/>
            <w:gridSpan w:val="2"/>
          </w:tcPr>
          <w:p w:rsidR="008373E0" w:rsidRPr="00FF4CF6" w:rsidRDefault="008373E0" w:rsidP="008373E0">
            <w:pPr>
              <w:tabs>
                <w:tab w:val="decimal" w:pos="885"/>
              </w:tabs>
              <w:suppressAutoHyphens/>
              <w:jc w:val="both"/>
              <w:rPr>
                <w:b/>
                <w:spacing w:val="-2"/>
                <w:lang w:eastAsia="en-GB"/>
              </w:rPr>
            </w:pPr>
          </w:p>
        </w:tc>
        <w:tc>
          <w:tcPr>
            <w:tcW w:w="1304" w:type="dxa"/>
            <w:gridSpan w:val="2"/>
          </w:tcPr>
          <w:p w:rsidR="008373E0" w:rsidRPr="00FF4CF6" w:rsidRDefault="008373E0" w:rsidP="008373E0">
            <w:pPr>
              <w:tabs>
                <w:tab w:val="decimal" w:pos="1063"/>
              </w:tabs>
              <w:suppressAutoHyphens/>
              <w:jc w:val="both"/>
              <w:rPr>
                <w:b/>
                <w:spacing w:val="-2"/>
                <w:lang w:eastAsia="en-GB"/>
              </w:rPr>
            </w:pPr>
          </w:p>
        </w:tc>
        <w:tc>
          <w:tcPr>
            <w:tcW w:w="1077" w:type="dxa"/>
            <w:gridSpan w:val="3"/>
          </w:tcPr>
          <w:p w:rsidR="008373E0" w:rsidRPr="00FF4CF6" w:rsidRDefault="008373E0" w:rsidP="008373E0">
            <w:pPr>
              <w:tabs>
                <w:tab w:val="decimal" w:pos="885"/>
              </w:tabs>
              <w:suppressAutoHyphens/>
              <w:jc w:val="both"/>
              <w:rPr>
                <w:bCs/>
                <w:spacing w:val="-2"/>
                <w:lang w:eastAsia="en-GB"/>
              </w:rPr>
            </w:pPr>
          </w:p>
        </w:tc>
        <w:tc>
          <w:tcPr>
            <w:tcW w:w="1304" w:type="dxa"/>
          </w:tcPr>
          <w:p w:rsidR="008373E0" w:rsidRPr="00FF4CF6" w:rsidRDefault="008373E0" w:rsidP="008373E0">
            <w:pPr>
              <w:tabs>
                <w:tab w:val="decimal" w:pos="1063"/>
              </w:tabs>
              <w:suppressAutoHyphens/>
              <w:jc w:val="both"/>
              <w:rPr>
                <w:bCs/>
                <w:spacing w:val="-2"/>
                <w:lang w:eastAsia="en-GB"/>
              </w:rPr>
            </w:pPr>
          </w:p>
        </w:tc>
      </w:tr>
      <w:tr w:rsidR="008373E0" w:rsidRPr="00FF4CF6" w:rsidTr="00083A40">
        <w:trPr>
          <w:gridAfter w:val="1"/>
          <w:wAfter w:w="21" w:type="dxa"/>
        </w:trPr>
        <w:tc>
          <w:tcPr>
            <w:tcW w:w="4252" w:type="dxa"/>
          </w:tcPr>
          <w:p w:rsidR="008373E0" w:rsidRPr="00FF4CF6" w:rsidRDefault="008373E0" w:rsidP="008373E0">
            <w:pPr>
              <w:tabs>
                <w:tab w:val="left" w:pos="-720"/>
                <w:tab w:val="left" w:pos="567"/>
                <w:tab w:val="left" w:pos="1701"/>
                <w:tab w:val="right" w:pos="9072"/>
              </w:tabs>
              <w:suppressAutoHyphens/>
              <w:rPr>
                <w:spacing w:val="-2"/>
                <w:lang w:eastAsia="en-GB"/>
              </w:rPr>
            </w:pPr>
            <w:r w:rsidRPr="00FF4CF6">
              <w:rPr>
                <w:spacing w:val="-2"/>
                <w:lang w:eastAsia="en-GB"/>
              </w:rPr>
              <w:t>Intangible assets</w:t>
            </w:r>
          </w:p>
        </w:tc>
        <w:tc>
          <w:tcPr>
            <w:tcW w:w="793" w:type="dxa"/>
            <w:gridSpan w:val="2"/>
          </w:tcPr>
          <w:p w:rsidR="008373E0" w:rsidRPr="00FF4CF6" w:rsidRDefault="0089628B" w:rsidP="008373E0">
            <w:pPr>
              <w:tabs>
                <w:tab w:val="right" w:pos="9072"/>
              </w:tabs>
              <w:suppressAutoHyphens/>
              <w:jc w:val="right"/>
              <w:rPr>
                <w:spacing w:val="-2"/>
                <w:lang w:eastAsia="en-GB"/>
              </w:rPr>
            </w:pPr>
            <w:r>
              <w:rPr>
                <w:spacing w:val="-2"/>
                <w:lang w:eastAsia="en-GB"/>
              </w:rPr>
              <w:t>2</w:t>
            </w:r>
          </w:p>
        </w:tc>
        <w:tc>
          <w:tcPr>
            <w:tcW w:w="1077" w:type="dxa"/>
            <w:gridSpan w:val="2"/>
          </w:tcPr>
          <w:p w:rsidR="008373E0" w:rsidRPr="00FF4CF6" w:rsidRDefault="008373E0" w:rsidP="008373E0">
            <w:pPr>
              <w:tabs>
                <w:tab w:val="decimal" w:pos="885"/>
              </w:tabs>
              <w:suppressAutoHyphens/>
              <w:jc w:val="both"/>
              <w:rPr>
                <w:b/>
                <w:spacing w:val="-2"/>
                <w:lang w:eastAsia="en-GB"/>
              </w:rPr>
            </w:pPr>
          </w:p>
        </w:tc>
        <w:tc>
          <w:tcPr>
            <w:tcW w:w="1304" w:type="dxa"/>
            <w:gridSpan w:val="2"/>
          </w:tcPr>
          <w:p w:rsidR="008373E0" w:rsidRPr="00FF4CF6" w:rsidRDefault="008373E0" w:rsidP="008373E0">
            <w:pPr>
              <w:tabs>
                <w:tab w:val="decimal" w:pos="1063"/>
              </w:tabs>
              <w:suppressAutoHyphens/>
              <w:jc w:val="both"/>
              <w:rPr>
                <w:b/>
                <w:spacing w:val="-2"/>
                <w:lang w:eastAsia="en-GB"/>
              </w:rPr>
            </w:pPr>
            <w:r w:rsidRPr="00FF4CF6">
              <w:rPr>
                <w:b/>
                <w:spacing w:val="-2"/>
                <w:lang w:eastAsia="en-GB"/>
              </w:rPr>
              <w:t>X</w:t>
            </w:r>
          </w:p>
        </w:tc>
        <w:tc>
          <w:tcPr>
            <w:tcW w:w="1077" w:type="dxa"/>
            <w:gridSpan w:val="3"/>
          </w:tcPr>
          <w:p w:rsidR="008373E0" w:rsidRPr="00FF4CF6" w:rsidRDefault="008373E0" w:rsidP="008373E0">
            <w:pPr>
              <w:tabs>
                <w:tab w:val="decimal" w:pos="885"/>
              </w:tabs>
              <w:suppressAutoHyphens/>
              <w:jc w:val="both"/>
              <w:rPr>
                <w:bCs/>
                <w:spacing w:val="-2"/>
                <w:lang w:eastAsia="en-GB"/>
              </w:rPr>
            </w:pPr>
          </w:p>
        </w:tc>
        <w:tc>
          <w:tcPr>
            <w:tcW w:w="1304" w:type="dxa"/>
          </w:tcPr>
          <w:p w:rsidR="008373E0" w:rsidRPr="00FF4CF6" w:rsidRDefault="008373E0" w:rsidP="008373E0">
            <w:pPr>
              <w:tabs>
                <w:tab w:val="decimal" w:pos="1063"/>
              </w:tabs>
              <w:suppressAutoHyphens/>
              <w:jc w:val="both"/>
              <w:rPr>
                <w:bCs/>
                <w:spacing w:val="-2"/>
                <w:lang w:eastAsia="en-GB"/>
              </w:rPr>
            </w:pPr>
            <w:r w:rsidRPr="00FF4CF6">
              <w:rPr>
                <w:bCs/>
                <w:spacing w:val="-2"/>
                <w:lang w:eastAsia="en-GB"/>
              </w:rPr>
              <w:t>X</w:t>
            </w:r>
          </w:p>
        </w:tc>
      </w:tr>
      <w:tr w:rsidR="008373E0" w:rsidRPr="00FF4CF6" w:rsidTr="00083A40">
        <w:trPr>
          <w:gridAfter w:val="1"/>
          <w:wAfter w:w="21" w:type="dxa"/>
        </w:trPr>
        <w:tc>
          <w:tcPr>
            <w:tcW w:w="4252" w:type="dxa"/>
          </w:tcPr>
          <w:p w:rsidR="008373E0" w:rsidRPr="00FF4CF6" w:rsidRDefault="008373E0" w:rsidP="008373E0">
            <w:pPr>
              <w:tabs>
                <w:tab w:val="left" w:pos="-720"/>
                <w:tab w:val="left" w:pos="567"/>
                <w:tab w:val="left" w:pos="1701"/>
                <w:tab w:val="right" w:pos="9072"/>
              </w:tabs>
              <w:suppressAutoHyphens/>
              <w:rPr>
                <w:spacing w:val="-2"/>
                <w:lang w:eastAsia="en-GB"/>
              </w:rPr>
            </w:pPr>
            <w:r w:rsidRPr="00FF4CF6">
              <w:rPr>
                <w:spacing w:val="-2"/>
                <w:lang w:eastAsia="en-GB"/>
              </w:rPr>
              <w:t>Tangible fixed assets</w:t>
            </w:r>
          </w:p>
        </w:tc>
        <w:tc>
          <w:tcPr>
            <w:tcW w:w="793" w:type="dxa"/>
            <w:gridSpan w:val="2"/>
          </w:tcPr>
          <w:p w:rsidR="008373E0" w:rsidRPr="00FF4CF6" w:rsidRDefault="0089628B" w:rsidP="008373E0">
            <w:pPr>
              <w:tabs>
                <w:tab w:val="right" w:pos="9072"/>
              </w:tabs>
              <w:suppressAutoHyphens/>
              <w:jc w:val="right"/>
              <w:rPr>
                <w:spacing w:val="-2"/>
                <w:lang w:eastAsia="en-GB"/>
              </w:rPr>
            </w:pPr>
            <w:r>
              <w:rPr>
                <w:spacing w:val="-2"/>
                <w:lang w:eastAsia="en-GB"/>
              </w:rPr>
              <w:t>1</w:t>
            </w:r>
          </w:p>
        </w:tc>
        <w:tc>
          <w:tcPr>
            <w:tcW w:w="1077" w:type="dxa"/>
            <w:gridSpan w:val="2"/>
          </w:tcPr>
          <w:p w:rsidR="008373E0" w:rsidRPr="00FF4CF6" w:rsidRDefault="008373E0" w:rsidP="008373E0">
            <w:pPr>
              <w:tabs>
                <w:tab w:val="decimal" w:pos="885"/>
              </w:tabs>
              <w:suppressAutoHyphens/>
              <w:jc w:val="both"/>
              <w:rPr>
                <w:b/>
                <w:spacing w:val="-2"/>
                <w:lang w:eastAsia="en-GB"/>
              </w:rPr>
            </w:pPr>
          </w:p>
        </w:tc>
        <w:tc>
          <w:tcPr>
            <w:tcW w:w="1304" w:type="dxa"/>
            <w:gridSpan w:val="2"/>
          </w:tcPr>
          <w:p w:rsidR="008373E0" w:rsidRPr="00FF4CF6" w:rsidRDefault="008373E0" w:rsidP="008373E0">
            <w:pPr>
              <w:tabs>
                <w:tab w:val="decimal" w:pos="1063"/>
              </w:tabs>
              <w:suppressAutoHyphens/>
              <w:jc w:val="both"/>
              <w:rPr>
                <w:b/>
                <w:spacing w:val="-2"/>
                <w:lang w:eastAsia="en-GB"/>
              </w:rPr>
            </w:pPr>
            <w:r w:rsidRPr="00FF4CF6">
              <w:rPr>
                <w:b/>
                <w:spacing w:val="-2"/>
                <w:lang w:eastAsia="en-GB"/>
              </w:rPr>
              <w:t>X</w:t>
            </w:r>
          </w:p>
        </w:tc>
        <w:tc>
          <w:tcPr>
            <w:tcW w:w="1077" w:type="dxa"/>
            <w:gridSpan w:val="3"/>
          </w:tcPr>
          <w:p w:rsidR="008373E0" w:rsidRPr="00FF4CF6" w:rsidRDefault="008373E0" w:rsidP="008373E0">
            <w:pPr>
              <w:tabs>
                <w:tab w:val="decimal" w:pos="885"/>
              </w:tabs>
              <w:suppressAutoHyphens/>
              <w:jc w:val="both"/>
              <w:rPr>
                <w:bCs/>
                <w:spacing w:val="-2"/>
                <w:lang w:eastAsia="en-GB"/>
              </w:rPr>
            </w:pPr>
          </w:p>
        </w:tc>
        <w:tc>
          <w:tcPr>
            <w:tcW w:w="1304" w:type="dxa"/>
          </w:tcPr>
          <w:p w:rsidR="008373E0" w:rsidRPr="00FF4CF6" w:rsidRDefault="008373E0" w:rsidP="008373E0">
            <w:pPr>
              <w:tabs>
                <w:tab w:val="decimal" w:pos="1063"/>
              </w:tabs>
              <w:suppressAutoHyphens/>
              <w:jc w:val="both"/>
              <w:rPr>
                <w:spacing w:val="-2"/>
                <w:lang w:eastAsia="en-GB"/>
              </w:rPr>
            </w:pPr>
            <w:r w:rsidRPr="00FF4CF6">
              <w:rPr>
                <w:spacing w:val="-2"/>
                <w:lang w:eastAsia="en-GB"/>
              </w:rPr>
              <w:t>X</w:t>
            </w:r>
          </w:p>
        </w:tc>
      </w:tr>
      <w:tr w:rsidR="008373E0" w:rsidRPr="00FF4CF6" w:rsidTr="00083A40">
        <w:trPr>
          <w:gridAfter w:val="1"/>
          <w:wAfter w:w="21" w:type="dxa"/>
        </w:trPr>
        <w:tc>
          <w:tcPr>
            <w:tcW w:w="4252" w:type="dxa"/>
          </w:tcPr>
          <w:p w:rsidR="008373E0" w:rsidRPr="00FF4CF6" w:rsidRDefault="008373E0" w:rsidP="008373E0">
            <w:pPr>
              <w:tabs>
                <w:tab w:val="left" w:pos="-720"/>
                <w:tab w:val="left" w:pos="567"/>
                <w:tab w:val="left" w:pos="1701"/>
                <w:tab w:val="right" w:pos="9072"/>
              </w:tabs>
              <w:suppressAutoHyphens/>
              <w:rPr>
                <w:spacing w:val="-2"/>
                <w:lang w:eastAsia="en-GB"/>
              </w:rPr>
            </w:pPr>
            <w:r w:rsidRPr="00FF4CF6">
              <w:rPr>
                <w:spacing w:val="-2"/>
                <w:lang w:eastAsia="en-GB"/>
              </w:rPr>
              <w:t>Long-term debtors</w:t>
            </w:r>
          </w:p>
        </w:tc>
        <w:tc>
          <w:tcPr>
            <w:tcW w:w="793" w:type="dxa"/>
            <w:gridSpan w:val="2"/>
          </w:tcPr>
          <w:p w:rsidR="008373E0" w:rsidRPr="00FF4CF6" w:rsidRDefault="008373E0" w:rsidP="008373E0">
            <w:pPr>
              <w:tabs>
                <w:tab w:val="right" w:pos="9072"/>
              </w:tabs>
              <w:suppressAutoHyphens/>
              <w:jc w:val="right"/>
              <w:rPr>
                <w:spacing w:val="-2"/>
                <w:lang w:eastAsia="en-GB"/>
              </w:rPr>
            </w:pPr>
          </w:p>
        </w:tc>
        <w:tc>
          <w:tcPr>
            <w:tcW w:w="1077" w:type="dxa"/>
            <w:gridSpan w:val="2"/>
          </w:tcPr>
          <w:p w:rsidR="008373E0" w:rsidRPr="00FF4CF6" w:rsidRDefault="008373E0" w:rsidP="008373E0">
            <w:pPr>
              <w:tabs>
                <w:tab w:val="decimal" w:pos="885"/>
              </w:tabs>
              <w:suppressAutoHyphens/>
              <w:jc w:val="both"/>
              <w:rPr>
                <w:b/>
                <w:spacing w:val="-2"/>
                <w:lang w:eastAsia="en-GB"/>
              </w:rPr>
            </w:pPr>
          </w:p>
        </w:tc>
        <w:tc>
          <w:tcPr>
            <w:tcW w:w="1304" w:type="dxa"/>
            <w:gridSpan w:val="2"/>
          </w:tcPr>
          <w:p w:rsidR="008373E0" w:rsidRPr="00FF4CF6" w:rsidRDefault="008373E0" w:rsidP="008373E0">
            <w:pPr>
              <w:tabs>
                <w:tab w:val="decimal" w:pos="1063"/>
              </w:tabs>
              <w:suppressAutoHyphens/>
              <w:jc w:val="both"/>
              <w:rPr>
                <w:b/>
                <w:spacing w:val="-2"/>
                <w:lang w:eastAsia="en-GB"/>
              </w:rPr>
            </w:pPr>
            <w:r w:rsidRPr="00FF4CF6">
              <w:rPr>
                <w:b/>
                <w:spacing w:val="-2"/>
                <w:lang w:eastAsia="en-GB"/>
              </w:rPr>
              <w:t>X</w:t>
            </w:r>
          </w:p>
        </w:tc>
        <w:tc>
          <w:tcPr>
            <w:tcW w:w="1077" w:type="dxa"/>
            <w:gridSpan w:val="3"/>
          </w:tcPr>
          <w:p w:rsidR="008373E0" w:rsidRPr="00FF4CF6" w:rsidRDefault="008373E0" w:rsidP="008373E0">
            <w:pPr>
              <w:tabs>
                <w:tab w:val="decimal" w:pos="885"/>
              </w:tabs>
              <w:suppressAutoHyphens/>
              <w:jc w:val="both"/>
              <w:rPr>
                <w:bCs/>
                <w:spacing w:val="-2"/>
                <w:lang w:eastAsia="en-GB"/>
              </w:rPr>
            </w:pPr>
          </w:p>
        </w:tc>
        <w:tc>
          <w:tcPr>
            <w:tcW w:w="1304" w:type="dxa"/>
          </w:tcPr>
          <w:p w:rsidR="008373E0" w:rsidRPr="00FF4CF6" w:rsidRDefault="008373E0" w:rsidP="008373E0">
            <w:pPr>
              <w:tabs>
                <w:tab w:val="decimal" w:pos="1063"/>
              </w:tabs>
              <w:suppressAutoHyphens/>
              <w:jc w:val="both"/>
              <w:rPr>
                <w:bCs/>
                <w:spacing w:val="-2"/>
                <w:lang w:eastAsia="en-GB"/>
              </w:rPr>
            </w:pPr>
            <w:r w:rsidRPr="00FF4CF6">
              <w:rPr>
                <w:bCs/>
                <w:spacing w:val="-2"/>
                <w:lang w:eastAsia="en-GB"/>
              </w:rPr>
              <w:t>X</w:t>
            </w:r>
          </w:p>
        </w:tc>
      </w:tr>
      <w:tr w:rsidR="008373E0" w:rsidRPr="00FF4CF6" w:rsidTr="00083A40">
        <w:trPr>
          <w:gridAfter w:val="1"/>
          <w:wAfter w:w="21" w:type="dxa"/>
        </w:trPr>
        <w:tc>
          <w:tcPr>
            <w:tcW w:w="4252" w:type="dxa"/>
          </w:tcPr>
          <w:p w:rsidR="008373E0" w:rsidRPr="00FF4CF6" w:rsidRDefault="008373E0" w:rsidP="008373E0">
            <w:pPr>
              <w:tabs>
                <w:tab w:val="left" w:pos="-720"/>
                <w:tab w:val="left" w:pos="567"/>
                <w:tab w:val="left" w:pos="1701"/>
                <w:tab w:val="right" w:pos="9072"/>
              </w:tabs>
              <w:suppressAutoHyphens/>
              <w:rPr>
                <w:b/>
                <w:spacing w:val="-2"/>
                <w:lang w:eastAsia="en-GB"/>
              </w:rPr>
            </w:pPr>
          </w:p>
        </w:tc>
        <w:tc>
          <w:tcPr>
            <w:tcW w:w="793" w:type="dxa"/>
            <w:gridSpan w:val="2"/>
          </w:tcPr>
          <w:p w:rsidR="008373E0" w:rsidRPr="00FF4CF6" w:rsidRDefault="008373E0" w:rsidP="008373E0">
            <w:pPr>
              <w:tabs>
                <w:tab w:val="right" w:pos="9072"/>
              </w:tabs>
              <w:suppressAutoHyphens/>
              <w:jc w:val="right"/>
              <w:rPr>
                <w:spacing w:val="-2"/>
                <w:lang w:eastAsia="en-GB"/>
              </w:rPr>
            </w:pPr>
          </w:p>
        </w:tc>
        <w:tc>
          <w:tcPr>
            <w:tcW w:w="1077" w:type="dxa"/>
            <w:gridSpan w:val="2"/>
          </w:tcPr>
          <w:p w:rsidR="008373E0" w:rsidRPr="00FF4CF6" w:rsidRDefault="008373E0" w:rsidP="008373E0">
            <w:pPr>
              <w:tabs>
                <w:tab w:val="decimal" w:pos="885"/>
              </w:tabs>
              <w:suppressAutoHyphens/>
              <w:jc w:val="both"/>
              <w:rPr>
                <w:b/>
                <w:spacing w:val="-2"/>
                <w:lang w:eastAsia="en-GB"/>
              </w:rPr>
            </w:pPr>
          </w:p>
        </w:tc>
        <w:tc>
          <w:tcPr>
            <w:tcW w:w="1304" w:type="dxa"/>
            <w:gridSpan w:val="2"/>
          </w:tcPr>
          <w:p w:rsidR="008373E0" w:rsidRPr="00FF4CF6" w:rsidRDefault="008373E0" w:rsidP="008373E0">
            <w:pPr>
              <w:tabs>
                <w:tab w:val="decimal" w:pos="1063"/>
              </w:tabs>
              <w:suppressAutoHyphens/>
              <w:jc w:val="both"/>
              <w:rPr>
                <w:b/>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rFonts w:ascii="Times New Roman" w:hAnsi="Times New Roman"/>
                <w:b/>
                <w:spacing w:val="-2"/>
                <w:lang w:eastAsia="en-GB"/>
              </w:rPr>
              <w:t>─</w:t>
            </w:r>
          </w:p>
        </w:tc>
        <w:tc>
          <w:tcPr>
            <w:tcW w:w="1077" w:type="dxa"/>
            <w:gridSpan w:val="3"/>
          </w:tcPr>
          <w:p w:rsidR="008373E0" w:rsidRPr="00FF4CF6" w:rsidRDefault="008373E0" w:rsidP="008373E0">
            <w:pPr>
              <w:tabs>
                <w:tab w:val="decimal" w:pos="885"/>
              </w:tabs>
              <w:suppressAutoHyphens/>
              <w:jc w:val="both"/>
              <w:rPr>
                <w:bCs/>
                <w:spacing w:val="-2"/>
                <w:lang w:eastAsia="en-GB"/>
              </w:rPr>
            </w:pPr>
          </w:p>
        </w:tc>
        <w:tc>
          <w:tcPr>
            <w:tcW w:w="1304" w:type="dxa"/>
          </w:tcPr>
          <w:p w:rsidR="008373E0" w:rsidRPr="00FF4CF6" w:rsidRDefault="008373E0" w:rsidP="008373E0">
            <w:pPr>
              <w:tabs>
                <w:tab w:val="decimal" w:pos="1063"/>
              </w:tabs>
              <w:suppressAutoHyphens/>
              <w:jc w:val="both"/>
              <w:rPr>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rFonts w:ascii="Times New Roman" w:hAnsi="Times New Roman"/>
                <w:b/>
                <w:spacing w:val="-2"/>
                <w:lang w:eastAsia="en-GB"/>
              </w:rPr>
              <w:t>─</w:t>
            </w:r>
          </w:p>
        </w:tc>
      </w:tr>
      <w:tr w:rsidR="008373E0" w:rsidRPr="00FF4CF6" w:rsidTr="00083A40">
        <w:trPr>
          <w:gridAfter w:val="1"/>
          <w:wAfter w:w="21" w:type="dxa"/>
        </w:trPr>
        <w:tc>
          <w:tcPr>
            <w:tcW w:w="4252" w:type="dxa"/>
          </w:tcPr>
          <w:p w:rsidR="008373E0" w:rsidRPr="00FF4CF6" w:rsidRDefault="008373E0" w:rsidP="008373E0">
            <w:pPr>
              <w:tabs>
                <w:tab w:val="left" w:pos="-720"/>
                <w:tab w:val="left" w:pos="567"/>
                <w:tab w:val="left" w:pos="1701"/>
                <w:tab w:val="right" w:pos="9072"/>
              </w:tabs>
              <w:suppressAutoHyphens/>
              <w:rPr>
                <w:b/>
                <w:spacing w:val="-2"/>
                <w:lang w:eastAsia="en-GB"/>
              </w:rPr>
            </w:pPr>
          </w:p>
        </w:tc>
        <w:tc>
          <w:tcPr>
            <w:tcW w:w="793" w:type="dxa"/>
            <w:gridSpan w:val="2"/>
          </w:tcPr>
          <w:p w:rsidR="008373E0" w:rsidRPr="00FF4CF6" w:rsidRDefault="008373E0" w:rsidP="008373E0">
            <w:pPr>
              <w:tabs>
                <w:tab w:val="right" w:pos="9072"/>
              </w:tabs>
              <w:suppressAutoHyphens/>
              <w:jc w:val="right"/>
              <w:rPr>
                <w:spacing w:val="-2"/>
                <w:lang w:eastAsia="en-GB"/>
              </w:rPr>
            </w:pPr>
          </w:p>
        </w:tc>
        <w:tc>
          <w:tcPr>
            <w:tcW w:w="1077" w:type="dxa"/>
            <w:gridSpan w:val="2"/>
          </w:tcPr>
          <w:p w:rsidR="008373E0" w:rsidRPr="00FF4CF6" w:rsidRDefault="008373E0" w:rsidP="008373E0">
            <w:pPr>
              <w:tabs>
                <w:tab w:val="decimal" w:pos="885"/>
              </w:tabs>
              <w:suppressAutoHyphens/>
              <w:jc w:val="both"/>
              <w:rPr>
                <w:b/>
                <w:spacing w:val="-2"/>
                <w:lang w:eastAsia="en-GB"/>
              </w:rPr>
            </w:pPr>
          </w:p>
        </w:tc>
        <w:tc>
          <w:tcPr>
            <w:tcW w:w="1304" w:type="dxa"/>
            <w:gridSpan w:val="2"/>
          </w:tcPr>
          <w:p w:rsidR="008373E0" w:rsidRPr="00FF4CF6" w:rsidRDefault="008373E0" w:rsidP="008373E0">
            <w:pPr>
              <w:tabs>
                <w:tab w:val="decimal" w:pos="1063"/>
              </w:tabs>
              <w:suppressAutoHyphens/>
              <w:jc w:val="both"/>
              <w:rPr>
                <w:b/>
                <w:spacing w:val="-2"/>
                <w:lang w:eastAsia="en-GB"/>
              </w:rPr>
            </w:pPr>
            <w:r w:rsidRPr="00FF4CF6">
              <w:rPr>
                <w:b/>
                <w:spacing w:val="-2"/>
                <w:lang w:eastAsia="en-GB"/>
              </w:rPr>
              <w:t>X</w:t>
            </w:r>
          </w:p>
        </w:tc>
        <w:tc>
          <w:tcPr>
            <w:tcW w:w="1077" w:type="dxa"/>
            <w:gridSpan w:val="3"/>
          </w:tcPr>
          <w:p w:rsidR="008373E0" w:rsidRPr="00FF4CF6" w:rsidRDefault="008373E0" w:rsidP="008373E0">
            <w:pPr>
              <w:tabs>
                <w:tab w:val="decimal" w:pos="885"/>
              </w:tabs>
              <w:suppressAutoHyphens/>
              <w:jc w:val="both"/>
              <w:rPr>
                <w:bCs/>
                <w:spacing w:val="-2"/>
                <w:lang w:eastAsia="en-GB"/>
              </w:rPr>
            </w:pPr>
          </w:p>
        </w:tc>
        <w:tc>
          <w:tcPr>
            <w:tcW w:w="1304" w:type="dxa"/>
          </w:tcPr>
          <w:p w:rsidR="008373E0" w:rsidRPr="00FF4CF6" w:rsidRDefault="008373E0" w:rsidP="008373E0">
            <w:pPr>
              <w:tabs>
                <w:tab w:val="decimal" w:pos="1063"/>
              </w:tabs>
              <w:suppressAutoHyphens/>
              <w:jc w:val="both"/>
              <w:rPr>
                <w:spacing w:val="-2"/>
                <w:lang w:eastAsia="en-GB"/>
              </w:rPr>
            </w:pPr>
            <w:r w:rsidRPr="00FF4CF6">
              <w:rPr>
                <w:spacing w:val="-2"/>
                <w:lang w:eastAsia="en-GB"/>
              </w:rPr>
              <w:t>X</w:t>
            </w:r>
          </w:p>
        </w:tc>
      </w:tr>
      <w:tr w:rsidR="008373E0" w:rsidRPr="00FF4CF6" w:rsidTr="00083A40">
        <w:trPr>
          <w:gridAfter w:val="1"/>
          <w:wAfter w:w="21" w:type="dxa"/>
        </w:trPr>
        <w:tc>
          <w:tcPr>
            <w:tcW w:w="4252" w:type="dxa"/>
          </w:tcPr>
          <w:p w:rsidR="008373E0" w:rsidRPr="00FF4CF6" w:rsidRDefault="008373E0" w:rsidP="008373E0">
            <w:pPr>
              <w:tabs>
                <w:tab w:val="left" w:pos="-720"/>
                <w:tab w:val="left" w:pos="567"/>
                <w:tab w:val="left" w:pos="1701"/>
                <w:tab w:val="right" w:pos="9072"/>
              </w:tabs>
              <w:suppressAutoHyphens/>
              <w:rPr>
                <w:b/>
                <w:spacing w:val="-2"/>
                <w:lang w:eastAsia="en-GB"/>
              </w:rPr>
            </w:pPr>
            <w:r w:rsidRPr="00FF4CF6">
              <w:rPr>
                <w:b/>
                <w:spacing w:val="-2"/>
                <w:lang w:eastAsia="en-GB"/>
              </w:rPr>
              <w:t>Current assets</w:t>
            </w:r>
          </w:p>
        </w:tc>
        <w:tc>
          <w:tcPr>
            <w:tcW w:w="793" w:type="dxa"/>
            <w:gridSpan w:val="2"/>
          </w:tcPr>
          <w:p w:rsidR="008373E0" w:rsidRPr="00FF4CF6" w:rsidRDefault="008373E0" w:rsidP="008373E0">
            <w:pPr>
              <w:tabs>
                <w:tab w:val="right" w:pos="9072"/>
              </w:tabs>
              <w:suppressAutoHyphens/>
              <w:jc w:val="right"/>
              <w:rPr>
                <w:spacing w:val="-2"/>
                <w:lang w:eastAsia="en-GB"/>
              </w:rPr>
            </w:pPr>
          </w:p>
        </w:tc>
        <w:tc>
          <w:tcPr>
            <w:tcW w:w="1077" w:type="dxa"/>
            <w:gridSpan w:val="2"/>
          </w:tcPr>
          <w:p w:rsidR="008373E0" w:rsidRPr="00FF4CF6" w:rsidRDefault="008373E0" w:rsidP="008373E0">
            <w:pPr>
              <w:tabs>
                <w:tab w:val="decimal" w:pos="885"/>
              </w:tabs>
              <w:suppressAutoHyphens/>
              <w:jc w:val="both"/>
              <w:rPr>
                <w:b/>
                <w:spacing w:val="-2"/>
                <w:lang w:eastAsia="en-GB"/>
              </w:rPr>
            </w:pPr>
          </w:p>
        </w:tc>
        <w:tc>
          <w:tcPr>
            <w:tcW w:w="1304" w:type="dxa"/>
            <w:gridSpan w:val="2"/>
          </w:tcPr>
          <w:p w:rsidR="008373E0" w:rsidRPr="00FF4CF6" w:rsidRDefault="008373E0" w:rsidP="008373E0">
            <w:pPr>
              <w:tabs>
                <w:tab w:val="decimal" w:pos="1063"/>
              </w:tabs>
              <w:suppressAutoHyphens/>
              <w:jc w:val="both"/>
              <w:rPr>
                <w:b/>
                <w:spacing w:val="-2"/>
                <w:lang w:eastAsia="en-GB"/>
              </w:rPr>
            </w:pPr>
          </w:p>
        </w:tc>
        <w:tc>
          <w:tcPr>
            <w:tcW w:w="1077" w:type="dxa"/>
            <w:gridSpan w:val="3"/>
          </w:tcPr>
          <w:p w:rsidR="008373E0" w:rsidRPr="00FF4CF6" w:rsidRDefault="008373E0" w:rsidP="008373E0">
            <w:pPr>
              <w:tabs>
                <w:tab w:val="decimal" w:pos="885"/>
              </w:tabs>
              <w:suppressAutoHyphens/>
              <w:jc w:val="both"/>
              <w:rPr>
                <w:bCs/>
                <w:spacing w:val="-2"/>
                <w:lang w:eastAsia="en-GB"/>
              </w:rPr>
            </w:pPr>
          </w:p>
        </w:tc>
        <w:tc>
          <w:tcPr>
            <w:tcW w:w="1304" w:type="dxa"/>
          </w:tcPr>
          <w:p w:rsidR="008373E0" w:rsidRPr="00FF4CF6" w:rsidRDefault="008373E0" w:rsidP="008373E0">
            <w:pPr>
              <w:tabs>
                <w:tab w:val="decimal" w:pos="1063"/>
              </w:tabs>
              <w:suppressAutoHyphens/>
              <w:jc w:val="both"/>
              <w:rPr>
                <w:spacing w:val="-2"/>
                <w:lang w:eastAsia="en-GB"/>
              </w:rPr>
            </w:pPr>
          </w:p>
        </w:tc>
      </w:tr>
      <w:tr w:rsidR="008373E0" w:rsidRPr="00FF4CF6" w:rsidTr="00083A40">
        <w:trPr>
          <w:gridAfter w:val="1"/>
          <w:wAfter w:w="21" w:type="dxa"/>
        </w:trPr>
        <w:tc>
          <w:tcPr>
            <w:tcW w:w="4252" w:type="dxa"/>
          </w:tcPr>
          <w:p w:rsidR="008373E0" w:rsidRPr="00FF4CF6" w:rsidRDefault="008373E0" w:rsidP="008373E0">
            <w:pPr>
              <w:tabs>
                <w:tab w:val="left" w:pos="-720"/>
                <w:tab w:val="left" w:pos="567"/>
                <w:tab w:val="left" w:pos="1701"/>
                <w:tab w:val="right" w:pos="9072"/>
              </w:tabs>
              <w:suppressAutoHyphens/>
              <w:rPr>
                <w:spacing w:val="-2"/>
                <w:lang w:eastAsia="en-GB"/>
              </w:rPr>
            </w:pPr>
            <w:r w:rsidRPr="00FF4CF6">
              <w:rPr>
                <w:spacing w:val="-2"/>
                <w:lang w:eastAsia="en-GB"/>
              </w:rPr>
              <w:t>Stock</w:t>
            </w:r>
          </w:p>
        </w:tc>
        <w:tc>
          <w:tcPr>
            <w:tcW w:w="793" w:type="dxa"/>
            <w:gridSpan w:val="2"/>
          </w:tcPr>
          <w:p w:rsidR="008373E0" w:rsidRPr="00FF4CF6" w:rsidRDefault="0089628B" w:rsidP="008373E0">
            <w:pPr>
              <w:tabs>
                <w:tab w:val="right" w:pos="9072"/>
              </w:tabs>
              <w:suppressAutoHyphens/>
              <w:jc w:val="right"/>
              <w:rPr>
                <w:spacing w:val="-2"/>
                <w:lang w:eastAsia="en-GB"/>
              </w:rPr>
            </w:pPr>
            <w:r>
              <w:rPr>
                <w:spacing w:val="-2"/>
                <w:lang w:eastAsia="en-GB"/>
              </w:rPr>
              <w:t>3</w:t>
            </w:r>
          </w:p>
        </w:tc>
        <w:tc>
          <w:tcPr>
            <w:tcW w:w="1077" w:type="dxa"/>
            <w:gridSpan w:val="2"/>
          </w:tcPr>
          <w:p w:rsidR="008373E0" w:rsidRPr="00FF4CF6" w:rsidRDefault="008373E0" w:rsidP="008373E0">
            <w:pPr>
              <w:tabs>
                <w:tab w:val="decimal" w:pos="885"/>
              </w:tabs>
              <w:suppressAutoHyphens/>
              <w:jc w:val="both"/>
              <w:rPr>
                <w:b/>
                <w:spacing w:val="-2"/>
                <w:lang w:eastAsia="en-GB"/>
              </w:rPr>
            </w:pPr>
            <w:r w:rsidRPr="00FF4CF6">
              <w:rPr>
                <w:b/>
                <w:spacing w:val="-2"/>
                <w:lang w:eastAsia="en-GB"/>
              </w:rPr>
              <w:t>X</w:t>
            </w:r>
          </w:p>
        </w:tc>
        <w:tc>
          <w:tcPr>
            <w:tcW w:w="1304" w:type="dxa"/>
            <w:gridSpan w:val="2"/>
          </w:tcPr>
          <w:p w:rsidR="008373E0" w:rsidRPr="00FF4CF6" w:rsidRDefault="008373E0" w:rsidP="008373E0">
            <w:pPr>
              <w:tabs>
                <w:tab w:val="decimal" w:pos="1063"/>
              </w:tabs>
              <w:suppressAutoHyphens/>
              <w:jc w:val="both"/>
              <w:rPr>
                <w:b/>
                <w:spacing w:val="-2"/>
                <w:lang w:eastAsia="en-GB"/>
              </w:rPr>
            </w:pPr>
          </w:p>
        </w:tc>
        <w:tc>
          <w:tcPr>
            <w:tcW w:w="1077" w:type="dxa"/>
            <w:gridSpan w:val="3"/>
          </w:tcPr>
          <w:p w:rsidR="008373E0" w:rsidRPr="00FF4CF6" w:rsidRDefault="008373E0" w:rsidP="008373E0">
            <w:pPr>
              <w:tabs>
                <w:tab w:val="decimal" w:pos="885"/>
              </w:tabs>
              <w:suppressAutoHyphens/>
              <w:jc w:val="both"/>
              <w:rPr>
                <w:bCs/>
                <w:spacing w:val="-2"/>
                <w:lang w:eastAsia="en-GB"/>
              </w:rPr>
            </w:pPr>
            <w:r w:rsidRPr="00FF4CF6">
              <w:rPr>
                <w:bCs/>
                <w:spacing w:val="-2"/>
                <w:lang w:eastAsia="en-GB"/>
              </w:rPr>
              <w:t>X</w:t>
            </w:r>
          </w:p>
        </w:tc>
        <w:tc>
          <w:tcPr>
            <w:tcW w:w="1304" w:type="dxa"/>
          </w:tcPr>
          <w:p w:rsidR="008373E0" w:rsidRPr="00FF4CF6" w:rsidRDefault="008373E0" w:rsidP="008373E0">
            <w:pPr>
              <w:tabs>
                <w:tab w:val="decimal" w:pos="1063"/>
              </w:tabs>
              <w:suppressAutoHyphens/>
              <w:jc w:val="both"/>
              <w:rPr>
                <w:spacing w:val="-2"/>
                <w:lang w:eastAsia="en-GB"/>
              </w:rPr>
            </w:pPr>
          </w:p>
        </w:tc>
      </w:tr>
      <w:tr w:rsidR="008373E0" w:rsidRPr="00FF4CF6" w:rsidTr="00083A40">
        <w:trPr>
          <w:gridAfter w:val="1"/>
          <w:wAfter w:w="21" w:type="dxa"/>
        </w:trPr>
        <w:tc>
          <w:tcPr>
            <w:tcW w:w="4252" w:type="dxa"/>
          </w:tcPr>
          <w:p w:rsidR="008373E0" w:rsidRPr="00FF4CF6" w:rsidRDefault="008373E0" w:rsidP="008373E0">
            <w:pPr>
              <w:tabs>
                <w:tab w:val="left" w:pos="-720"/>
                <w:tab w:val="left" w:pos="567"/>
                <w:tab w:val="left" w:pos="1701"/>
                <w:tab w:val="right" w:pos="9072"/>
              </w:tabs>
              <w:suppressAutoHyphens/>
              <w:rPr>
                <w:spacing w:val="-2"/>
                <w:lang w:eastAsia="en-GB"/>
              </w:rPr>
            </w:pPr>
            <w:r w:rsidRPr="00FF4CF6">
              <w:rPr>
                <w:spacing w:val="-2"/>
                <w:lang w:eastAsia="en-GB"/>
              </w:rPr>
              <w:t>Debtors</w:t>
            </w:r>
          </w:p>
        </w:tc>
        <w:tc>
          <w:tcPr>
            <w:tcW w:w="793" w:type="dxa"/>
            <w:gridSpan w:val="2"/>
          </w:tcPr>
          <w:p w:rsidR="008373E0" w:rsidRPr="00FF4CF6" w:rsidRDefault="0089628B" w:rsidP="008373E0">
            <w:pPr>
              <w:tabs>
                <w:tab w:val="right" w:pos="9072"/>
              </w:tabs>
              <w:suppressAutoHyphens/>
              <w:jc w:val="right"/>
              <w:rPr>
                <w:spacing w:val="-2"/>
                <w:lang w:eastAsia="en-GB"/>
              </w:rPr>
            </w:pPr>
            <w:r>
              <w:rPr>
                <w:spacing w:val="-2"/>
                <w:lang w:eastAsia="en-GB"/>
              </w:rPr>
              <w:t>4,7</w:t>
            </w:r>
          </w:p>
        </w:tc>
        <w:tc>
          <w:tcPr>
            <w:tcW w:w="1077" w:type="dxa"/>
            <w:gridSpan w:val="2"/>
          </w:tcPr>
          <w:p w:rsidR="008373E0" w:rsidRPr="00FF4CF6" w:rsidRDefault="008373E0" w:rsidP="008373E0">
            <w:pPr>
              <w:tabs>
                <w:tab w:val="decimal" w:pos="885"/>
              </w:tabs>
              <w:suppressAutoHyphens/>
              <w:jc w:val="both"/>
              <w:rPr>
                <w:b/>
                <w:spacing w:val="-2"/>
                <w:lang w:eastAsia="en-GB"/>
              </w:rPr>
            </w:pPr>
            <w:r w:rsidRPr="00FF4CF6">
              <w:rPr>
                <w:b/>
                <w:spacing w:val="-2"/>
                <w:lang w:eastAsia="en-GB"/>
              </w:rPr>
              <w:t>X</w:t>
            </w:r>
          </w:p>
        </w:tc>
        <w:tc>
          <w:tcPr>
            <w:tcW w:w="1304" w:type="dxa"/>
            <w:gridSpan w:val="2"/>
          </w:tcPr>
          <w:p w:rsidR="008373E0" w:rsidRPr="00FF4CF6" w:rsidRDefault="008373E0" w:rsidP="008373E0">
            <w:pPr>
              <w:tabs>
                <w:tab w:val="decimal" w:pos="1063"/>
              </w:tabs>
              <w:suppressAutoHyphens/>
              <w:jc w:val="both"/>
              <w:rPr>
                <w:b/>
                <w:spacing w:val="-2"/>
                <w:lang w:eastAsia="en-GB"/>
              </w:rPr>
            </w:pPr>
          </w:p>
        </w:tc>
        <w:tc>
          <w:tcPr>
            <w:tcW w:w="1077" w:type="dxa"/>
            <w:gridSpan w:val="3"/>
          </w:tcPr>
          <w:p w:rsidR="008373E0" w:rsidRPr="00FF4CF6" w:rsidRDefault="008373E0" w:rsidP="008373E0">
            <w:pPr>
              <w:tabs>
                <w:tab w:val="decimal" w:pos="885"/>
              </w:tabs>
              <w:suppressAutoHyphens/>
              <w:jc w:val="both"/>
              <w:rPr>
                <w:bCs/>
                <w:spacing w:val="-2"/>
                <w:lang w:eastAsia="en-GB"/>
              </w:rPr>
            </w:pPr>
            <w:r w:rsidRPr="00FF4CF6">
              <w:rPr>
                <w:bCs/>
                <w:spacing w:val="-2"/>
                <w:lang w:eastAsia="en-GB"/>
              </w:rPr>
              <w:t>X</w:t>
            </w:r>
          </w:p>
        </w:tc>
        <w:tc>
          <w:tcPr>
            <w:tcW w:w="1304" w:type="dxa"/>
          </w:tcPr>
          <w:p w:rsidR="008373E0" w:rsidRPr="00FF4CF6" w:rsidRDefault="008373E0" w:rsidP="008373E0">
            <w:pPr>
              <w:tabs>
                <w:tab w:val="decimal" w:pos="1063"/>
              </w:tabs>
              <w:suppressAutoHyphens/>
              <w:jc w:val="both"/>
              <w:rPr>
                <w:spacing w:val="-2"/>
                <w:lang w:eastAsia="en-GB"/>
              </w:rPr>
            </w:pPr>
          </w:p>
        </w:tc>
      </w:tr>
      <w:tr w:rsidR="008373E0" w:rsidRPr="00FF4CF6" w:rsidTr="00083A40">
        <w:trPr>
          <w:gridAfter w:val="1"/>
          <w:wAfter w:w="21" w:type="dxa"/>
        </w:trPr>
        <w:tc>
          <w:tcPr>
            <w:tcW w:w="4252" w:type="dxa"/>
          </w:tcPr>
          <w:p w:rsidR="008373E0" w:rsidRPr="00FF4CF6" w:rsidRDefault="008373E0" w:rsidP="008373E0">
            <w:pPr>
              <w:tabs>
                <w:tab w:val="left" w:pos="-720"/>
                <w:tab w:val="left" w:pos="567"/>
                <w:tab w:val="left" w:pos="1701"/>
                <w:tab w:val="right" w:pos="9072"/>
              </w:tabs>
              <w:suppressAutoHyphens/>
              <w:rPr>
                <w:spacing w:val="-2"/>
                <w:lang w:eastAsia="en-GB"/>
              </w:rPr>
            </w:pPr>
            <w:r w:rsidRPr="00FF4CF6">
              <w:rPr>
                <w:spacing w:val="-2"/>
                <w:lang w:eastAsia="en-GB"/>
              </w:rPr>
              <w:t>Cash at bank</w:t>
            </w:r>
          </w:p>
        </w:tc>
        <w:tc>
          <w:tcPr>
            <w:tcW w:w="793" w:type="dxa"/>
            <w:gridSpan w:val="2"/>
          </w:tcPr>
          <w:p w:rsidR="008373E0" w:rsidRPr="00FF4CF6" w:rsidRDefault="008373E0" w:rsidP="008373E0">
            <w:pPr>
              <w:tabs>
                <w:tab w:val="right" w:pos="9072"/>
              </w:tabs>
              <w:suppressAutoHyphens/>
              <w:jc w:val="right"/>
              <w:rPr>
                <w:spacing w:val="-2"/>
                <w:lang w:eastAsia="en-GB"/>
              </w:rPr>
            </w:pPr>
          </w:p>
        </w:tc>
        <w:tc>
          <w:tcPr>
            <w:tcW w:w="1077" w:type="dxa"/>
            <w:gridSpan w:val="2"/>
          </w:tcPr>
          <w:p w:rsidR="008373E0" w:rsidRPr="00FF4CF6" w:rsidRDefault="008373E0" w:rsidP="008373E0">
            <w:pPr>
              <w:tabs>
                <w:tab w:val="decimal" w:pos="885"/>
              </w:tabs>
              <w:suppressAutoHyphens/>
              <w:jc w:val="both"/>
              <w:rPr>
                <w:b/>
                <w:spacing w:val="-2"/>
                <w:lang w:eastAsia="en-GB"/>
              </w:rPr>
            </w:pPr>
            <w:r w:rsidRPr="00FF4CF6">
              <w:rPr>
                <w:b/>
                <w:spacing w:val="-2"/>
                <w:lang w:eastAsia="en-GB"/>
              </w:rPr>
              <w:t>X</w:t>
            </w:r>
          </w:p>
        </w:tc>
        <w:tc>
          <w:tcPr>
            <w:tcW w:w="1304" w:type="dxa"/>
            <w:gridSpan w:val="2"/>
          </w:tcPr>
          <w:p w:rsidR="008373E0" w:rsidRPr="00FF4CF6" w:rsidRDefault="008373E0" w:rsidP="008373E0">
            <w:pPr>
              <w:tabs>
                <w:tab w:val="decimal" w:pos="1063"/>
              </w:tabs>
              <w:suppressAutoHyphens/>
              <w:jc w:val="both"/>
              <w:rPr>
                <w:b/>
                <w:spacing w:val="-2"/>
                <w:lang w:eastAsia="en-GB"/>
              </w:rPr>
            </w:pPr>
          </w:p>
        </w:tc>
        <w:tc>
          <w:tcPr>
            <w:tcW w:w="1077" w:type="dxa"/>
            <w:gridSpan w:val="3"/>
          </w:tcPr>
          <w:p w:rsidR="008373E0" w:rsidRPr="00FF4CF6" w:rsidRDefault="008373E0" w:rsidP="008373E0">
            <w:pPr>
              <w:tabs>
                <w:tab w:val="decimal" w:pos="885"/>
              </w:tabs>
              <w:suppressAutoHyphens/>
              <w:jc w:val="both"/>
              <w:rPr>
                <w:bCs/>
                <w:spacing w:val="-2"/>
                <w:lang w:eastAsia="en-GB"/>
              </w:rPr>
            </w:pPr>
            <w:r w:rsidRPr="00FF4CF6">
              <w:rPr>
                <w:bCs/>
                <w:spacing w:val="-2"/>
                <w:lang w:eastAsia="en-GB"/>
              </w:rPr>
              <w:t>X</w:t>
            </w:r>
          </w:p>
        </w:tc>
        <w:tc>
          <w:tcPr>
            <w:tcW w:w="1304" w:type="dxa"/>
          </w:tcPr>
          <w:p w:rsidR="008373E0" w:rsidRPr="00FF4CF6" w:rsidRDefault="008373E0" w:rsidP="008373E0">
            <w:pPr>
              <w:tabs>
                <w:tab w:val="decimal" w:pos="1063"/>
              </w:tabs>
              <w:suppressAutoHyphens/>
              <w:jc w:val="both"/>
              <w:rPr>
                <w:spacing w:val="-2"/>
                <w:lang w:eastAsia="en-GB"/>
              </w:rPr>
            </w:pPr>
          </w:p>
        </w:tc>
      </w:tr>
      <w:tr w:rsidR="008373E0" w:rsidRPr="00FF4CF6" w:rsidTr="00083A40">
        <w:trPr>
          <w:gridAfter w:val="1"/>
          <w:wAfter w:w="21" w:type="dxa"/>
        </w:trPr>
        <w:tc>
          <w:tcPr>
            <w:tcW w:w="4252" w:type="dxa"/>
          </w:tcPr>
          <w:p w:rsidR="008373E0" w:rsidRPr="00FF4CF6" w:rsidRDefault="008373E0" w:rsidP="008373E0">
            <w:pPr>
              <w:tabs>
                <w:tab w:val="left" w:pos="-720"/>
                <w:tab w:val="left" w:pos="567"/>
                <w:tab w:val="left" w:pos="1701"/>
                <w:tab w:val="right" w:pos="9072"/>
              </w:tabs>
              <w:suppressAutoHyphens/>
              <w:rPr>
                <w:b/>
                <w:spacing w:val="-2"/>
                <w:lang w:eastAsia="en-GB"/>
              </w:rPr>
            </w:pPr>
          </w:p>
        </w:tc>
        <w:tc>
          <w:tcPr>
            <w:tcW w:w="793" w:type="dxa"/>
            <w:gridSpan w:val="2"/>
          </w:tcPr>
          <w:p w:rsidR="008373E0" w:rsidRPr="00FF4CF6" w:rsidRDefault="008373E0" w:rsidP="008373E0">
            <w:pPr>
              <w:tabs>
                <w:tab w:val="right" w:pos="9072"/>
              </w:tabs>
              <w:suppressAutoHyphens/>
              <w:jc w:val="right"/>
              <w:rPr>
                <w:spacing w:val="-2"/>
                <w:lang w:eastAsia="en-GB"/>
              </w:rPr>
            </w:pPr>
          </w:p>
        </w:tc>
        <w:tc>
          <w:tcPr>
            <w:tcW w:w="1077" w:type="dxa"/>
            <w:gridSpan w:val="2"/>
          </w:tcPr>
          <w:p w:rsidR="008373E0" w:rsidRPr="00FF4CF6" w:rsidRDefault="008373E0" w:rsidP="008373E0">
            <w:pPr>
              <w:tabs>
                <w:tab w:val="decimal" w:pos="885"/>
              </w:tabs>
              <w:suppressAutoHyphens/>
              <w:jc w:val="both"/>
              <w:rPr>
                <w:b/>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rFonts w:ascii="Times New Roman" w:hAnsi="Times New Roman"/>
                <w:b/>
                <w:spacing w:val="-2"/>
                <w:lang w:eastAsia="en-GB"/>
              </w:rPr>
              <w:t>─</w:t>
            </w:r>
          </w:p>
        </w:tc>
        <w:tc>
          <w:tcPr>
            <w:tcW w:w="1304" w:type="dxa"/>
            <w:gridSpan w:val="2"/>
          </w:tcPr>
          <w:p w:rsidR="008373E0" w:rsidRPr="00FF4CF6" w:rsidRDefault="008373E0" w:rsidP="008373E0">
            <w:pPr>
              <w:tabs>
                <w:tab w:val="decimal" w:pos="1063"/>
              </w:tabs>
              <w:suppressAutoHyphens/>
              <w:jc w:val="both"/>
              <w:rPr>
                <w:b/>
                <w:spacing w:val="-2"/>
                <w:lang w:eastAsia="en-GB"/>
              </w:rPr>
            </w:pPr>
          </w:p>
        </w:tc>
        <w:tc>
          <w:tcPr>
            <w:tcW w:w="1077" w:type="dxa"/>
            <w:gridSpan w:val="3"/>
          </w:tcPr>
          <w:p w:rsidR="008373E0" w:rsidRPr="00FF4CF6" w:rsidRDefault="008373E0" w:rsidP="008373E0">
            <w:pPr>
              <w:tabs>
                <w:tab w:val="decimal" w:pos="885"/>
              </w:tabs>
              <w:suppressAutoHyphens/>
              <w:jc w:val="both"/>
              <w:rPr>
                <w:bCs/>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rFonts w:ascii="Times New Roman" w:hAnsi="Times New Roman"/>
                <w:b/>
                <w:spacing w:val="-2"/>
                <w:lang w:eastAsia="en-GB"/>
              </w:rPr>
              <w:t>─</w:t>
            </w:r>
          </w:p>
        </w:tc>
        <w:tc>
          <w:tcPr>
            <w:tcW w:w="1304" w:type="dxa"/>
          </w:tcPr>
          <w:p w:rsidR="008373E0" w:rsidRPr="00FF4CF6" w:rsidRDefault="008373E0" w:rsidP="008373E0">
            <w:pPr>
              <w:tabs>
                <w:tab w:val="decimal" w:pos="1063"/>
              </w:tabs>
              <w:suppressAutoHyphens/>
              <w:jc w:val="both"/>
              <w:rPr>
                <w:spacing w:val="-2"/>
                <w:lang w:eastAsia="en-GB"/>
              </w:rPr>
            </w:pPr>
          </w:p>
        </w:tc>
      </w:tr>
      <w:tr w:rsidR="008373E0" w:rsidRPr="00FF4CF6" w:rsidTr="00083A40">
        <w:trPr>
          <w:gridAfter w:val="1"/>
          <w:wAfter w:w="21" w:type="dxa"/>
        </w:trPr>
        <w:tc>
          <w:tcPr>
            <w:tcW w:w="4252" w:type="dxa"/>
          </w:tcPr>
          <w:p w:rsidR="008373E0" w:rsidRPr="00FF4CF6" w:rsidRDefault="008373E0" w:rsidP="008373E0">
            <w:pPr>
              <w:tabs>
                <w:tab w:val="left" w:pos="-720"/>
                <w:tab w:val="left" w:pos="567"/>
                <w:tab w:val="left" w:pos="1701"/>
                <w:tab w:val="right" w:pos="9072"/>
              </w:tabs>
              <w:suppressAutoHyphens/>
              <w:rPr>
                <w:b/>
                <w:spacing w:val="-2"/>
                <w:lang w:eastAsia="en-GB"/>
              </w:rPr>
            </w:pPr>
          </w:p>
        </w:tc>
        <w:tc>
          <w:tcPr>
            <w:tcW w:w="793" w:type="dxa"/>
            <w:gridSpan w:val="2"/>
          </w:tcPr>
          <w:p w:rsidR="008373E0" w:rsidRPr="00FF4CF6" w:rsidRDefault="008373E0" w:rsidP="008373E0">
            <w:pPr>
              <w:tabs>
                <w:tab w:val="right" w:pos="9072"/>
              </w:tabs>
              <w:suppressAutoHyphens/>
              <w:jc w:val="right"/>
              <w:rPr>
                <w:spacing w:val="-2"/>
                <w:lang w:eastAsia="en-GB"/>
              </w:rPr>
            </w:pPr>
          </w:p>
        </w:tc>
        <w:tc>
          <w:tcPr>
            <w:tcW w:w="1077" w:type="dxa"/>
            <w:gridSpan w:val="2"/>
          </w:tcPr>
          <w:p w:rsidR="008373E0" w:rsidRPr="00FF4CF6" w:rsidRDefault="008373E0" w:rsidP="008373E0">
            <w:pPr>
              <w:tabs>
                <w:tab w:val="decimal" w:pos="885"/>
              </w:tabs>
              <w:suppressAutoHyphens/>
              <w:jc w:val="both"/>
              <w:rPr>
                <w:b/>
                <w:spacing w:val="-2"/>
                <w:lang w:eastAsia="en-GB"/>
              </w:rPr>
            </w:pPr>
            <w:r w:rsidRPr="00FF4CF6">
              <w:rPr>
                <w:b/>
                <w:spacing w:val="-2"/>
                <w:lang w:eastAsia="en-GB"/>
              </w:rPr>
              <w:t>X</w:t>
            </w:r>
          </w:p>
        </w:tc>
        <w:tc>
          <w:tcPr>
            <w:tcW w:w="1304" w:type="dxa"/>
            <w:gridSpan w:val="2"/>
          </w:tcPr>
          <w:p w:rsidR="008373E0" w:rsidRPr="00FF4CF6" w:rsidRDefault="008373E0" w:rsidP="008373E0">
            <w:pPr>
              <w:tabs>
                <w:tab w:val="decimal" w:pos="1063"/>
              </w:tabs>
              <w:suppressAutoHyphens/>
              <w:jc w:val="both"/>
              <w:rPr>
                <w:b/>
                <w:spacing w:val="-2"/>
                <w:lang w:eastAsia="en-GB"/>
              </w:rPr>
            </w:pPr>
          </w:p>
        </w:tc>
        <w:tc>
          <w:tcPr>
            <w:tcW w:w="1077" w:type="dxa"/>
            <w:gridSpan w:val="3"/>
          </w:tcPr>
          <w:p w:rsidR="008373E0" w:rsidRPr="00FF4CF6" w:rsidRDefault="008373E0" w:rsidP="008373E0">
            <w:pPr>
              <w:tabs>
                <w:tab w:val="decimal" w:pos="885"/>
              </w:tabs>
              <w:suppressAutoHyphens/>
              <w:jc w:val="both"/>
              <w:rPr>
                <w:bCs/>
                <w:spacing w:val="-2"/>
                <w:lang w:eastAsia="en-GB"/>
              </w:rPr>
            </w:pPr>
            <w:r w:rsidRPr="00FF4CF6">
              <w:rPr>
                <w:bCs/>
                <w:spacing w:val="-2"/>
                <w:lang w:eastAsia="en-GB"/>
              </w:rPr>
              <w:t>X</w:t>
            </w:r>
          </w:p>
        </w:tc>
        <w:tc>
          <w:tcPr>
            <w:tcW w:w="1304" w:type="dxa"/>
          </w:tcPr>
          <w:p w:rsidR="008373E0" w:rsidRPr="00FF4CF6" w:rsidRDefault="008373E0" w:rsidP="008373E0">
            <w:pPr>
              <w:tabs>
                <w:tab w:val="decimal" w:pos="1063"/>
              </w:tabs>
              <w:suppressAutoHyphens/>
              <w:jc w:val="both"/>
              <w:rPr>
                <w:spacing w:val="-2"/>
                <w:lang w:eastAsia="en-GB"/>
              </w:rPr>
            </w:pPr>
          </w:p>
        </w:tc>
      </w:tr>
      <w:tr w:rsidR="008373E0" w:rsidRPr="00FF4CF6" w:rsidTr="00083A40">
        <w:trPr>
          <w:gridAfter w:val="1"/>
          <w:wAfter w:w="21" w:type="dxa"/>
        </w:trPr>
        <w:tc>
          <w:tcPr>
            <w:tcW w:w="4252" w:type="dxa"/>
          </w:tcPr>
          <w:p w:rsidR="008373E0" w:rsidRPr="00FF4CF6" w:rsidRDefault="008373E0" w:rsidP="008373E0">
            <w:pPr>
              <w:tabs>
                <w:tab w:val="left" w:pos="-720"/>
                <w:tab w:val="left" w:pos="567"/>
                <w:tab w:val="left" w:pos="1701"/>
                <w:tab w:val="right" w:pos="9072"/>
              </w:tabs>
              <w:suppressAutoHyphens/>
              <w:rPr>
                <w:b/>
                <w:spacing w:val="-2"/>
                <w:lang w:eastAsia="en-GB"/>
              </w:rPr>
            </w:pPr>
          </w:p>
        </w:tc>
        <w:tc>
          <w:tcPr>
            <w:tcW w:w="793" w:type="dxa"/>
            <w:gridSpan w:val="2"/>
          </w:tcPr>
          <w:p w:rsidR="008373E0" w:rsidRPr="00FF4CF6" w:rsidRDefault="008373E0" w:rsidP="008373E0">
            <w:pPr>
              <w:tabs>
                <w:tab w:val="right" w:pos="9072"/>
              </w:tabs>
              <w:suppressAutoHyphens/>
              <w:jc w:val="right"/>
              <w:rPr>
                <w:spacing w:val="-2"/>
                <w:lang w:eastAsia="en-GB"/>
              </w:rPr>
            </w:pPr>
          </w:p>
        </w:tc>
        <w:tc>
          <w:tcPr>
            <w:tcW w:w="1077" w:type="dxa"/>
            <w:gridSpan w:val="2"/>
          </w:tcPr>
          <w:p w:rsidR="008373E0" w:rsidRPr="00FF4CF6" w:rsidRDefault="008373E0" w:rsidP="008373E0">
            <w:pPr>
              <w:tabs>
                <w:tab w:val="decimal" w:pos="885"/>
              </w:tabs>
              <w:suppressAutoHyphens/>
              <w:jc w:val="both"/>
              <w:rPr>
                <w:b/>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rFonts w:ascii="Times New Roman" w:hAnsi="Times New Roman"/>
                <w:b/>
                <w:spacing w:val="-2"/>
                <w:lang w:eastAsia="en-GB"/>
              </w:rPr>
              <w:t>─</w:t>
            </w:r>
          </w:p>
        </w:tc>
        <w:tc>
          <w:tcPr>
            <w:tcW w:w="1304" w:type="dxa"/>
            <w:gridSpan w:val="2"/>
          </w:tcPr>
          <w:p w:rsidR="008373E0" w:rsidRPr="00FF4CF6" w:rsidRDefault="008373E0" w:rsidP="008373E0">
            <w:pPr>
              <w:tabs>
                <w:tab w:val="decimal" w:pos="1063"/>
              </w:tabs>
              <w:suppressAutoHyphens/>
              <w:jc w:val="both"/>
              <w:rPr>
                <w:b/>
                <w:spacing w:val="-2"/>
                <w:lang w:eastAsia="en-GB"/>
              </w:rPr>
            </w:pPr>
          </w:p>
        </w:tc>
        <w:tc>
          <w:tcPr>
            <w:tcW w:w="1077" w:type="dxa"/>
            <w:gridSpan w:val="3"/>
          </w:tcPr>
          <w:p w:rsidR="008373E0" w:rsidRPr="00FF4CF6" w:rsidRDefault="008373E0" w:rsidP="008373E0">
            <w:pPr>
              <w:tabs>
                <w:tab w:val="decimal" w:pos="885"/>
              </w:tabs>
              <w:suppressAutoHyphens/>
              <w:jc w:val="both"/>
              <w:rPr>
                <w:bCs/>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rFonts w:ascii="Times New Roman" w:hAnsi="Times New Roman"/>
                <w:b/>
                <w:spacing w:val="-2"/>
                <w:lang w:eastAsia="en-GB"/>
              </w:rPr>
              <w:t>─</w:t>
            </w:r>
          </w:p>
        </w:tc>
        <w:tc>
          <w:tcPr>
            <w:tcW w:w="1304" w:type="dxa"/>
          </w:tcPr>
          <w:p w:rsidR="008373E0" w:rsidRPr="00FF4CF6" w:rsidRDefault="008373E0" w:rsidP="008373E0">
            <w:pPr>
              <w:tabs>
                <w:tab w:val="decimal" w:pos="1063"/>
              </w:tabs>
              <w:suppressAutoHyphens/>
              <w:jc w:val="both"/>
              <w:rPr>
                <w:spacing w:val="-2"/>
                <w:lang w:eastAsia="en-GB"/>
              </w:rPr>
            </w:pPr>
          </w:p>
        </w:tc>
      </w:tr>
      <w:tr w:rsidR="008373E0" w:rsidRPr="00FF4CF6" w:rsidTr="00083A40">
        <w:trPr>
          <w:gridAfter w:val="1"/>
          <w:wAfter w:w="21" w:type="dxa"/>
        </w:trPr>
        <w:tc>
          <w:tcPr>
            <w:tcW w:w="4252" w:type="dxa"/>
          </w:tcPr>
          <w:p w:rsidR="008373E0" w:rsidRPr="00FF4CF6" w:rsidRDefault="008373E0" w:rsidP="008373E0">
            <w:pPr>
              <w:tabs>
                <w:tab w:val="left" w:pos="-720"/>
                <w:tab w:val="left" w:pos="567"/>
                <w:tab w:val="left" w:pos="1701"/>
                <w:tab w:val="right" w:pos="9072"/>
              </w:tabs>
              <w:suppressAutoHyphens/>
              <w:rPr>
                <w:b/>
                <w:spacing w:val="-2"/>
                <w:lang w:eastAsia="en-GB"/>
              </w:rPr>
            </w:pPr>
            <w:r w:rsidRPr="00FF4CF6">
              <w:rPr>
                <w:b/>
                <w:spacing w:val="-2"/>
                <w:lang w:eastAsia="en-GB"/>
              </w:rPr>
              <w:t>Current liabilities</w:t>
            </w:r>
          </w:p>
        </w:tc>
        <w:tc>
          <w:tcPr>
            <w:tcW w:w="793" w:type="dxa"/>
            <w:gridSpan w:val="2"/>
          </w:tcPr>
          <w:p w:rsidR="008373E0" w:rsidRPr="00FF4CF6" w:rsidRDefault="008373E0" w:rsidP="008373E0">
            <w:pPr>
              <w:tabs>
                <w:tab w:val="right" w:pos="9072"/>
              </w:tabs>
              <w:suppressAutoHyphens/>
              <w:jc w:val="right"/>
              <w:rPr>
                <w:spacing w:val="-2"/>
                <w:lang w:eastAsia="en-GB"/>
              </w:rPr>
            </w:pPr>
          </w:p>
        </w:tc>
        <w:tc>
          <w:tcPr>
            <w:tcW w:w="1077" w:type="dxa"/>
            <w:gridSpan w:val="2"/>
          </w:tcPr>
          <w:p w:rsidR="008373E0" w:rsidRPr="00FF4CF6" w:rsidRDefault="008373E0" w:rsidP="008373E0">
            <w:pPr>
              <w:tabs>
                <w:tab w:val="decimal" w:pos="885"/>
              </w:tabs>
              <w:suppressAutoHyphens/>
              <w:jc w:val="both"/>
              <w:rPr>
                <w:b/>
                <w:spacing w:val="-2"/>
                <w:lang w:eastAsia="en-GB"/>
              </w:rPr>
            </w:pPr>
          </w:p>
        </w:tc>
        <w:tc>
          <w:tcPr>
            <w:tcW w:w="1304" w:type="dxa"/>
            <w:gridSpan w:val="2"/>
          </w:tcPr>
          <w:p w:rsidR="008373E0" w:rsidRPr="00FF4CF6" w:rsidRDefault="008373E0" w:rsidP="008373E0">
            <w:pPr>
              <w:tabs>
                <w:tab w:val="decimal" w:pos="1063"/>
              </w:tabs>
              <w:suppressAutoHyphens/>
              <w:jc w:val="both"/>
              <w:rPr>
                <w:b/>
                <w:spacing w:val="-2"/>
                <w:lang w:eastAsia="en-GB"/>
              </w:rPr>
            </w:pPr>
          </w:p>
        </w:tc>
        <w:tc>
          <w:tcPr>
            <w:tcW w:w="1077" w:type="dxa"/>
            <w:gridSpan w:val="3"/>
          </w:tcPr>
          <w:p w:rsidR="008373E0" w:rsidRPr="00FF4CF6" w:rsidRDefault="008373E0" w:rsidP="008373E0">
            <w:pPr>
              <w:tabs>
                <w:tab w:val="decimal" w:pos="885"/>
              </w:tabs>
              <w:suppressAutoHyphens/>
              <w:jc w:val="both"/>
              <w:rPr>
                <w:bCs/>
                <w:spacing w:val="-2"/>
                <w:lang w:eastAsia="en-GB"/>
              </w:rPr>
            </w:pPr>
          </w:p>
        </w:tc>
        <w:tc>
          <w:tcPr>
            <w:tcW w:w="1304" w:type="dxa"/>
          </w:tcPr>
          <w:p w:rsidR="008373E0" w:rsidRPr="00FF4CF6" w:rsidRDefault="008373E0" w:rsidP="008373E0">
            <w:pPr>
              <w:tabs>
                <w:tab w:val="decimal" w:pos="1063"/>
              </w:tabs>
              <w:suppressAutoHyphens/>
              <w:jc w:val="both"/>
              <w:rPr>
                <w:spacing w:val="-2"/>
                <w:lang w:eastAsia="en-GB"/>
              </w:rPr>
            </w:pPr>
          </w:p>
        </w:tc>
      </w:tr>
      <w:tr w:rsidR="008373E0" w:rsidRPr="00FF4CF6" w:rsidTr="00083A40">
        <w:trPr>
          <w:gridAfter w:val="1"/>
          <w:wAfter w:w="21" w:type="dxa"/>
        </w:trPr>
        <w:tc>
          <w:tcPr>
            <w:tcW w:w="4252" w:type="dxa"/>
          </w:tcPr>
          <w:p w:rsidR="008373E0" w:rsidRPr="00FF4CF6" w:rsidRDefault="008373E0" w:rsidP="008373E0">
            <w:pPr>
              <w:tabs>
                <w:tab w:val="left" w:pos="-720"/>
                <w:tab w:val="left" w:pos="567"/>
                <w:tab w:val="left" w:pos="1701"/>
                <w:tab w:val="right" w:pos="9072"/>
              </w:tabs>
              <w:suppressAutoHyphens/>
              <w:rPr>
                <w:spacing w:val="-2"/>
                <w:lang w:eastAsia="en-GB"/>
              </w:rPr>
            </w:pPr>
            <w:r w:rsidRPr="00FF4CF6">
              <w:rPr>
                <w:spacing w:val="-2"/>
                <w:lang w:eastAsia="en-GB"/>
              </w:rPr>
              <w:t>Short-term borrowing</w:t>
            </w:r>
          </w:p>
        </w:tc>
        <w:tc>
          <w:tcPr>
            <w:tcW w:w="793" w:type="dxa"/>
            <w:gridSpan w:val="2"/>
          </w:tcPr>
          <w:p w:rsidR="008373E0" w:rsidRPr="00FF4CF6" w:rsidRDefault="0089628B" w:rsidP="008373E0">
            <w:pPr>
              <w:tabs>
                <w:tab w:val="right" w:pos="9072"/>
              </w:tabs>
              <w:suppressAutoHyphens/>
              <w:jc w:val="right"/>
              <w:rPr>
                <w:spacing w:val="-2"/>
                <w:lang w:eastAsia="en-GB"/>
              </w:rPr>
            </w:pPr>
            <w:r>
              <w:rPr>
                <w:spacing w:val="-2"/>
                <w:lang w:eastAsia="en-GB"/>
              </w:rPr>
              <w:t>7,8</w:t>
            </w:r>
          </w:p>
        </w:tc>
        <w:tc>
          <w:tcPr>
            <w:tcW w:w="1077" w:type="dxa"/>
            <w:gridSpan w:val="2"/>
          </w:tcPr>
          <w:p w:rsidR="008373E0" w:rsidRPr="00FF4CF6" w:rsidRDefault="008373E0" w:rsidP="008373E0">
            <w:pPr>
              <w:tabs>
                <w:tab w:val="decimal" w:pos="885"/>
              </w:tabs>
              <w:suppressAutoHyphens/>
              <w:jc w:val="both"/>
              <w:rPr>
                <w:b/>
                <w:spacing w:val="-2"/>
                <w:lang w:eastAsia="en-GB"/>
              </w:rPr>
            </w:pPr>
            <w:r w:rsidRPr="00FF4CF6">
              <w:rPr>
                <w:b/>
                <w:spacing w:val="-2"/>
                <w:lang w:eastAsia="en-GB"/>
              </w:rPr>
              <w:t>X</w:t>
            </w:r>
          </w:p>
        </w:tc>
        <w:tc>
          <w:tcPr>
            <w:tcW w:w="1304" w:type="dxa"/>
            <w:gridSpan w:val="2"/>
          </w:tcPr>
          <w:p w:rsidR="008373E0" w:rsidRPr="00FF4CF6" w:rsidRDefault="008373E0" w:rsidP="008373E0">
            <w:pPr>
              <w:tabs>
                <w:tab w:val="decimal" w:pos="1063"/>
              </w:tabs>
              <w:suppressAutoHyphens/>
              <w:jc w:val="both"/>
              <w:rPr>
                <w:b/>
                <w:spacing w:val="-2"/>
                <w:lang w:eastAsia="en-GB"/>
              </w:rPr>
            </w:pPr>
          </w:p>
        </w:tc>
        <w:tc>
          <w:tcPr>
            <w:tcW w:w="1077" w:type="dxa"/>
            <w:gridSpan w:val="3"/>
          </w:tcPr>
          <w:p w:rsidR="008373E0" w:rsidRPr="00FF4CF6" w:rsidRDefault="008373E0" w:rsidP="008373E0">
            <w:pPr>
              <w:tabs>
                <w:tab w:val="decimal" w:pos="885"/>
              </w:tabs>
              <w:suppressAutoHyphens/>
              <w:jc w:val="both"/>
              <w:rPr>
                <w:bCs/>
                <w:spacing w:val="-2"/>
                <w:lang w:eastAsia="en-GB"/>
              </w:rPr>
            </w:pPr>
            <w:r w:rsidRPr="00FF4CF6">
              <w:rPr>
                <w:bCs/>
                <w:spacing w:val="-2"/>
                <w:lang w:eastAsia="en-GB"/>
              </w:rPr>
              <w:t>X</w:t>
            </w:r>
          </w:p>
        </w:tc>
        <w:tc>
          <w:tcPr>
            <w:tcW w:w="1304" w:type="dxa"/>
          </w:tcPr>
          <w:p w:rsidR="008373E0" w:rsidRPr="00FF4CF6" w:rsidRDefault="008373E0" w:rsidP="008373E0">
            <w:pPr>
              <w:tabs>
                <w:tab w:val="decimal" w:pos="1063"/>
              </w:tabs>
              <w:suppressAutoHyphens/>
              <w:jc w:val="both"/>
              <w:rPr>
                <w:spacing w:val="-2"/>
                <w:lang w:eastAsia="en-GB"/>
              </w:rPr>
            </w:pPr>
          </w:p>
        </w:tc>
      </w:tr>
      <w:tr w:rsidR="008373E0" w:rsidRPr="00FF4CF6" w:rsidTr="00083A40">
        <w:trPr>
          <w:gridAfter w:val="1"/>
          <w:wAfter w:w="21" w:type="dxa"/>
        </w:trPr>
        <w:tc>
          <w:tcPr>
            <w:tcW w:w="4252" w:type="dxa"/>
          </w:tcPr>
          <w:p w:rsidR="008373E0" w:rsidRPr="00FF4CF6" w:rsidRDefault="008373E0" w:rsidP="008373E0">
            <w:pPr>
              <w:tabs>
                <w:tab w:val="left" w:pos="-720"/>
                <w:tab w:val="left" w:pos="567"/>
                <w:tab w:val="left" w:pos="1701"/>
                <w:tab w:val="right" w:pos="9072"/>
              </w:tabs>
              <w:suppressAutoHyphens/>
              <w:rPr>
                <w:spacing w:val="-2"/>
                <w:lang w:eastAsia="en-GB"/>
              </w:rPr>
            </w:pPr>
            <w:r w:rsidRPr="00FF4CF6">
              <w:rPr>
                <w:spacing w:val="-2"/>
                <w:lang w:eastAsia="en-GB"/>
              </w:rPr>
              <w:t>Creditors</w:t>
            </w:r>
          </w:p>
        </w:tc>
        <w:tc>
          <w:tcPr>
            <w:tcW w:w="793" w:type="dxa"/>
            <w:gridSpan w:val="2"/>
          </w:tcPr>
          <w:p w:rsidR="008373E0" w:rsidRPr="00FF4CF6" w:rsidRDefault="0089628B" w:rsidP="008373E0">
            <w:pPr>
              <w:tabs>
                <w:tab w:val="right" w:pos="9072"/>
              </w:tabs>
              <w:suppressAutoHyphens/>
              <w:jc w:val="right"/>
              <w:rPr>
                <w:spacing w:val="-2"/>
                <w:lang w:eastAsia="en-GB"/>
              </w:rPr>
            </w:pPr>
            <w:r>
              <w:rPr>
                <w:spacing w:val="-2"/>
                <w:lang w:eastAsia="en-GB"/>
              </w:rPr>
              <w:t>5</w:t>
            </w:r>
          </w:p>
        </w:tc>
        <w:tc>
          <w:tcPr>
            <w:tcW w:w="1077" w:type="dxa"/>
            <w:gridSpan w:val="2"/>
          </w:tcPr>
          <w:p w:rsidR="008373E0" w:rsidRPr="00FF4CF6" w:rsidRDefault="008373E0" w:rsidP="008373E0">
            <w:pPr>
              <w:tabs>
                <w:tab w:val="decimal" w:pos="885"/>
              </w:tabs>
              <w:suppressAutoHyphens/>
              <w:jc w:val="both"/>
              <w:rPr>
                <w:b/>
                <w:spacing w:val="-2"/>
                <w:lang w:eastAsia="en-GB"/>
              </w:rPr>
            </w:pPr>
            <w:r w:rsidRPr="00FF4CF6">
              <w:rPr>
                <w:b/>
                <w:spacing w:val="-2"/>
                <w:lang w:eastAsia="en-GB"/>
              </w:rPr>
              <w:t>X</w:t>
            </w:r>
          </w:p>
        </w:tc>
        <w:tc>
          <w:tcPr>
            <w:tcW w:w="1304" w:type="dxa"/>
            <w:gridSpan w:val="2"/>
          </w:tcPr>
          <w:p w:rsidR="008373E0" w:rsidRPr="00FF4CF6" w:rsidRDefault="008373E0" w:rsidP="008373E0">
            <w:pPr>
              <w:tabs>
                <w:tab w:val="decimal" w:pos="1063"/>
              </w:tabs>
              <w:suppressAutoHyphens/>
              <w:jc w:val="both"/>
              <w:rPr>
                <w:b/>
                <w:spacing w:val="-2"/>
                <w:lang w:eastAsia="en-GB"/>
              </w:rPr>
            </w:pPr>
          </w:p>
        </w:tc>
        <w:tc>
          <w:tcPr>
            <w:tcW w:w="1077" w:type="dxa"/>
            <w:gridSpan w:val="3"/>
          </w:tcPr>
          <w:p w:rsidR="008373E0" w:rsidRPr="00FF4CF6" w:rsidRDefault="008373E0" w:rsidP="008373E0">
            <w:pPr>
              <w:tabs>
                <w:tab w:val="decimal" w:pos="885"/>
              </w:tabs>
              <w:suppressAutoHyphens/>
              <w:jc w:val="both"/>
              <w:rPr>
                <w:bCs/>
                <w:spacing w:val="-2"/>
                <w:lang w:eastAsia="en-GB"/>
              </w:rPr>
            </w:pPr>
            <w:r w:rsidRPr="00FF4CF6">
              <w:rPr>
                <w:bCs/>
                <w:spacing w:val="-2"/>
                <w:lang w:eastAsia="en-GB"/>
              </w:rPr>
              <w:t>X</w:t>
            </w:r>
          </w:p>
        </w:tc>
        <w:tc>
          <w:tcPr>
            <w:tcW w:w="1304" w:type="dxa"/>
          </w:tcPr>
          <w:p w:rsidR="008373E0" w:rsidRPr="00FF4CF6" w:rsidRDefault="008373E0" w:rsidP="008373E0">
            <w:pPr>
              <w:tabs>
                <w:tab w:val="decimal" w:pos="1063"/>
              </w:tabs>
              <w:suppressAutoHyphens/>
              <w:jc w:val="both"/>
              <w:rPr>
                <w:spacing w:val="-2"/>
                <w:lang w:eastAsia="en-GB"/>
              </w:rPr>
            </w:pPr>
          </w:p>
        </w:tc>
      </w:tr>
      <w:tr w:rsidR="008373E0" w:rsidRPr="00FF4CF6" w:rsidTr="00083A40">
        <w:trPr>
          <w:gridAfter w:val="1"/>
          <w:wAfter w:w="21" w:type="dxa"/>
        </w:trPr>
        <w:tc>
          <w:tcPr>
            <w:tcW w:w="4252" w:type="dxa"/>
          </w:tcPr>
          <w:p w:rsidR="008373E0" w:rsidRPr="00FF4CF6" w:rsidRDefault="008373E0" w:rsidP="008373E0">
            <w:pPr>
              <w:tabs>
                <w:tab w:val="left" w:pos="-720"/>
                <w:tab w:val="left" w:pos="567"/>
                <w:tab w:val="left" w:pos="1701"/>
                <w:tab w:val="right" w:pos="9072"/>
              </w:tabs>
              <w:suppressAutoHyphens/>
              <w:rPr>
                <w:spacing w:val="-2"/>
                <w:lang w:eastAsia="en-GB"/>
              </w:rPr>
            </w:pPr>
            <w:r w:rsidRPr="00FF4CF6">
              <w:rPr>
                <w:spacing w:val="-2"/>
                <w:lang w:eastAsia="en-GB"/>
              </w:rPr>
              <w:t>Bank overdraft</w:t>
            </w:r>
          </w:p>
        </w:tc>
        <w:tc>
          <w:tcPr>
            <w:tcW w:w="793" w:type="dxa"/>
            <w:gridSpan w:val="2"/>
          </w:tcPr>
          <w:p w:rsidR="008373E0" w:rsidRPr="00FF4CF6" w:rsidRDefault="008373E0" w:rsidP="008373E0">
            <w:pPr>
              <w:tabs>
                <w:tab w:val="right" w:pos="9072"/>
              </w:tabs>
              <w:suppressAutoHyphens/>
              <w:jc w:val="right"/>
              <w:rPr>
                <w:spacing w:val="-2"/>
                <w:lang w:eastAsia="en-GB"/>
              </w:rPr>
            </w:pPr>
          </w:p>
        </w:tc>
        <w:tc>
          <w:tcPr>
            <w:tcW w:w="1077" w:type="dxa"/>
            <w:gridSpan w:val="2"/>
          </w:tcPr>
          <w:p w:rsidR="008373E0" w:rsidRPr="00FF4CF6" w:rsidRDefault="008373E0" w:rsidP="008373E0">
            <w:pPr>
              <w:tabs>
                <w:tab w:val="decimal" w:pos="885"/>
              </w:tabs>
              <w:suppressAutoHyphens/>
              <w:jc w:val="both"/>
              <w:rPr>
                <w:b/>
                <w:spacing w:val="-2"/>
                <w:lang w:eastAsia="en-GB"/>
              </w:rPr>
            </w:pPr>
            <w:r w:rsidRPr="00FF4CF6">
              <w:rPr>
                <w:b/>
                <w:spacing w:val="-2"/>
                <w:lang w:eastAsia="en-GB"/>
              </w:rPr>
              <w:t>X</w:t>
            </w:r>
          </w:p>
        </w:tc>
        <w:tc>
          <w:tcPr>
            <w:tcW w:w="1304" w:type="dxa"/>
            <w:gridSpan w:val="2"/>
          </w:tcPr>
          <w:p w:rsidR="008373E0" w:rsidRPr="00FF4CF6" w:rsidRDefault="008373E0" w:rsidP="008373E0">
            <w:pPr>
              <w:tabs>
                <w:tab w:val="decimal" w:pos="1063"/>
              </w:tabs>
              <w:suppressAutoHyphens/>
              <w:jc w:val="both"/>
              <w:rPr>
                <w:b/>
                <w:spacing w:val="-2"/>
                <w:lang w:eastAsia="en-GB"/>
              </w:rPr>
            </w:pPr>
          </w:p>
        </w:tc>
        <w:tc>
          <w:tcPr>
            <w:tcW w:w="1077" w:type="dxa"/>
            <w:gridSpan w:val="3"/>
          </w:tcPr>
          <w:p w:rsidR="008373E0" w:rsidRPr="00FF4CF6" w:rsidRDefault="008373E0" w:rsidP="008373E0">
            <w:pPr>
              <w:tabs>
                <w:tab w:val="decimal" w:pos="885"/>
              </w:tabs>
              <w:suppressAutoHyphens/>
              <w:jc w:val="both"/>
              <w:rPr>
                <w:bCs/>
                <w:spacing w:val="-2"/>
                <w:lang w:eastAsia="en-GB"/>
              </w:rPr>
            </w:pPr>
            <w:r w:rsidRPr="00FF4CF6">
              <w:rPr>
                <w:bCs/>
                <w:spacing w:val="-2"/>
                <w:lang w:eastAsia="en-GB"/>
              </w:rPr>
              <w:t>X</w:t>
            </w:r>
          </w:p>
        </w:tc>
        <w:tc>
          <w:tcPr>
            <w:tcW w:w="1304" w:type="dxa"/>
          </w:tcPr>
          <w:p w:rsidR="008373E0" w:rsidRPr="00FF4CF6" w:rsidRDefault="008373E0" w:rsidP="008373E0">
            <w:pPr>
              <w:tabs>
                <w:tab w:val="decimal" w:pos="1063"/>
              </w:tabs>
              <w:suppressAutoHyphens/>
              <w:jc w:val="both"/>
              <w:rPr>
                <w:spacing w:val="-2"/>
                <w:lang w:eastAsia="en-GB"/>
              </w:rPr>
            </w:pPr>
          </w:p>
        </w:tc>
      </w:tr>
      <w:tr w:rsidR="008373E0" w:rsidRPr="00FF4CF6" w:rsidTr="00083A40">
        <w:trPr>
          <w:gridAfter w:val="1"/>
          <w:wAfter w:w="21" w:type="dxa"/>
        </w:trPr>
        <w:tc>
          <w:tcPr>
            <w:tcW w:w="4252" w:type="dxa"/>
          </w:tcPr>
          <w:p w:rsidR="008373E0" w:rsidRPr="00FF4CF6" w:rsidRDefault="008373E0" w:rsidP="008373E0">
            <w:pPr>
              <w:tabs>
                <w:tab w:val="left" w:pos="-720"/>
                <w:tab w:val="left" w:pos="567"/>
                <w:tab w:val="left" w:pos="1701"/>
                <w:tab w:val="right" w:pos="9072"/>
              </w:tabs>
              <w:suppressAutoHyphens/>
              <w:rPr>
                <w:b/>
                <w:spacing w:val="-2"/>
                <w:lang w:eastAsia="en-GB"/>
              </w:rPr>
            </w:pPr>
          </w:p>
        </w:tc>
        <w:tc>
          <w:tcPr>
            <w:tcW w:w="793" w:type="dxa"/>
            <w:gridSpan w:val="2"/>
          </w:tcPr>
          <w:p w:rsidR="008373E0" w:rsidRPr="00FF4CF6" w:rsidRDefault="008373E0" w:rsidP="008373E0">
            <w:pPr>
              <w:tabs>
                <w:tab w:val="right" w:pos="9072"/>
              </w:tabs>
              <w:suppressAutoHyphens/>
              <w:jc w:val="right"/>
              <w:rPr>
                <w:spacing w:val="-2"/>
                <w:lang w:eastAsia="en-GB"/>
              </w:rPr>
            </w:pPr>
          </w:p>
        </w:tc>
        <w:tc>
          <w:tcPr>
            <w:tcW w:w="1077" w:type="dxa"/>
            <w:gridSpan w:val="2"/>
          </w:tcPr>
          <w:p w:rsidR="008373E0" w:rsidRPr="00FF4CF6" w:rsidRDefault="008373E0" w:rsidP="008373E0">
            <w:pPr>
              <w:tabs>
                <w:tab w:val="decimal" w:pos="885"/>
              </w:tabs>
              <w:suppressAutoHyphens/>
              <w:jc w:val="both"/>
              <w:rPr>
                <w:b/>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rFonts w:ascii="Times New Roman" w:hAnsi="Times New Roman"/>
                <w:b/>
                <w:spacing w:val="-2"/>
                <w:lang w:eastAsia="en-GB"/>
              </w:rPr>
              <w:t>─</w:t>
            </w:r>
          </w:p>
        </w:tc>
        <w:tc>
          <w:tcPr>
            <w:tcW w:w="1304" w:type="dxa"/>
            <w:gridSpan w:val="2"/>
          </w:tcPr>
          <w:p w:rsidR="008373E0" w:rsidRPr="00FF4CF6" w:rsidRDefault="008373E0" w:rsidP="008373E0">
            <w:pPr>
              <w:tabs>
                <w:tab w:val="decimal" w:pos="1063"/>
              </w:tabs>
              <w:suppressAutoHyphens/>
              <w:jc w:val="both"/>
              <w:rPr>
                <w:b/>
                <w:spacing w:val="-2"/>
                <w:lang w:eastAsia="en-GB"/>
              </w:rPr>
            </w:pPr>
          </w:p>
        </w:tc>
        <w:tc>
          <w:tcPr>
            <w:tcW w:w="1077" w:type="dxa"/>
            <w:gridSpan w:val="3"/>
          </w:tcPr>
          <w:p w:rsidR="008373E0" w:rsidRPr="00FF4CF6" w:rsidRDefault="008373E0" w:rsidP="008373E0">
            <w:pPr>
              <w:tabs>
                <w:tab w:val="decimal" w:pos="885"/>
              </w:tabs>
              <w:suppressAutoHyphens/>
              <w:jc w:val="both"/>
              <w:rPr>
                <w:bCs/>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rFonts w:ascii="Times New Roman" w:hAnsi="Times New Roman"/>
                <w:b/>
                <w:spacing w:val="-2"/>
                <w:lang w:eastAsia="en-GB"/>
              </w:rPr>
              <w:t>─</w:t>
            </w:r>
          </w:p>
        </w:tc>
        <w:tc>
          <w:tcPr>
            <w:tcW w:w="1304" w:type="dxa"/>
          </w:tcPr>
          <w:p w:rsidR="008373E0" w:rsidRPr="00FF4CF6" w:rsidRDefault="008373E0" w:rsidP="008373E0">
            <w:pPr>
              <w:tabs>
                <w:tab w:val="decimal" w:pos="1063"/>
              </w:tabs>
              <w:suppressAutoHyphens/>
              <w:jc w:val="both"/>
              <w:rPr>
                <w:spacing w:val="-2"/>
                <w:lang w:eastAsia="en-GB"/>
              </w:rPr>
            </w:pPr>
          </w:p>
        </w:tc>
      </w:tr>
      <w:tr w:rsidR="008373E0" w:rsidRPr="00FF4CF6" w:rsidTr="00083A40">
        <w:trPr>
          <w:gridAfter w:val="1"/>
          <w:wAfter w:w="21" w:type="dxa"/>
        </w:trPr>
        <w:tc>
          <w:tcPr>
            <w:tcW w:w="4252" w:type="dxa"/>
          </w:tcPr>
          <w:p w:rsidR="008373E0" w:rsidRPr="00FF4CF6" w:rsidRDefault="008373E0" w:rsidP="008373E0">
            <w:pPr>
              <w:tabs>
                <w:tab w:val="left" w:pos="-720"/>
                <w:tab w:val="left" w:pos="567"/>
                <w:tab w:val="left" w:pos="1701"/>
                <w:tab w:val="right" w:pos="9072"/>
              </w:tabs>
              <w:suppressAutoHyphens/>
              <w:rPr>
                <w:b/>
                <w:spacing w:val="-2"/>
                <w:lang w:eastAsia="en-GB"/>
              </w:rPr>
            </w:pPr>
          </w:p>
        </w:tc>
        <w:tc>
          <w:tcPr>
            <w:tcW w:w="793" w:type="dxa"/>
            <w:gridSpan w:val="2"/>
          </w:tcPr>
          <w:p w:rsidR="008373E0" w:rsidRPr="00FF4CF6" w:rsidRDefault="008373E0" w:rsidP="008373E0">
            <w:pPr>
              <w:tabs>
                <w:tab w:val="right" w:pos="9072"/>
              </w:tabs>
              <w:suppressAutoHyphens/>
              <w:jc w:val="right"/>
              <w:rPr>
                <w:spacing w:val="-2"/>
                <w:lang w:eastAsia="en-GB"/>
              </w:rPr>
            </w:pPr>
          </w:p>
        </w:tc>
        <w:tc>
          <w:tcPr>
            <w:tcW w:w="1077" w:type="dxa"/>
            <w:gridSpan w:val="2"/>
          </w:tcPr>
          <w:p w:rsidR="008373E0" w:rsidRPr="00FF4CF6" w:rsidRDefault="008373E0" w:rsidP="008373E0">
            <w:pPr>
              <w:tabs>
                <w:tab w:val="decimal" w:pos="885"/>
              </w:tabs>
              <w:suppressAutoHyphens/>
              <w:jc w:val="both"/>
              <w:rPr>
                <w:b/>
                <w:spacing w:val="-2"/>
                <w:lang w:eastAsia="en-GB"/>
              </w:rPr>
            </w:pPr>
            <w:r w:rsidRPr="00FF4CF6">
              <w:rPr>
                <w:b/>
                <w:spacing w:val="-2"/>
                <w:lang w:eastAsia="en-GB"/>
              </w:rPr>
              <w:t>X</w:t>
            </w:r>
          </w:p>
        </w:tc>
        <w:tc>
          <w:tcPr>
            <w:tcW w:w="1304" w:type="dxa"/>
            <w:gridSpan w:val="2"/>
          </w:tcPr>
          <w:p w:rsidR="008373E0" w:rsidRPr="00FF4CF6" w:rsidRDefault="008373E0" w:rsidP="008373E0">
            <w:pPr>
              <w:tabs>
                <w:tab w:val="decimal" w:pos="1063"/>
              </w:tabs>
              <w:suppressAutoHyphens/>
              <w:jc w:val="both"/>
              <w:rPr>
                <w:b/>
                <w:spacing w:val="-2"/>
                <w:lang w:eastAsia="en-GB"/>
              </w:rPr>
            </w:pPr>
          </w:p>
        </w:tc>
        <w:tc>
          <w:tcPr>
            <w:tcW w:w="1077" w:type="dxa"/>
            <w:gridSpan w:val="3"/>
          </w:tcPr>
          <w:p w:rsidR="008373E0" w:rsidRPr="00FF4CF6" w:rsidRDefault="008373E0" w:rsidP="008373E0">
            <w:pPr>
              <w:tabs>
                <w:tab w:val="decimal" w:pos="885"/>
              </w:tabs>
              <w:suppressAutoHyphens/>
              <w:jc w:val="both"/>
              <w:rPr>
                <w:bCs/>
                <w:spacing w:val="-2"/>
                <w:lang w:eastAsia="en-GB"/>
              </w:rPr>
            </w:pPr>
            <w:r w:rsidRPr="00FF4CF6">
              <w:rPr>
                <w:bCs/>
                <w:spacing w:val="-2"/>
                <w:lang w:eastAsia="en-GB"/>
              </w:rPr>
              <w:t>X</w:t>
            </w:r>
          </w:p>
        </w:tc>
        <w:tc>
          <w:tcPr>
            <w:tcW w:w="1304" w:type="dxa"/>
          </w:tcPr>
          <w:p w:rsidR="008373E0" w:rsidRPr="00FF4CF6" w:rsidRDefault="008373E0" w:rsidP="008373E0">
            <w:pPr>
              <w:tabs>
                <w:tab w:val="decimal" w:pos="1063"/>
              </w:tabs>
              <w:suppressAutoHyphens/>
              <w:jc w:val="both"/>
              <w:rPr>
                <w:spacing w:val="-2"/>
                <w:lang w:eastAsia="en-GB"/>
              </w:rPr>
            </w:pPr>
          </w:p>
        </w:tc>
      </w:tr>
      <w:tr w:rsidR="008373E0" w:rsidRPr="00FF4CF6" w:rsidTr="00083A40">
        <w:trPr>
          <w:gridAfter w:val="1"/>
          <w:wAfter w:w="21" w:type="dxa"/>
        </w:trPr>
        <w:tc>
          <w:tcPr>
            <w:tcW w:w="4252" w:type="dxa"/>
          </w:tcPr>
          <w:p w:rsidR="008373E0" w:rsidRPr="00FF4CF6" w:rsidRDefault="008373E0" w:rsidP="008373E0">
            <w:pPr>
              <w:tabs>
                <w:tab w:val="left" w:pos="-720"/>
                <w:tab w:val="left" w:pos="567"/>
                <w:tab w:val="left" w:pos="1701"/>
                <w:tab w:val="right" w:pos="9072"/>
              </w:tabs>
              <w:suppressAutoHyphens/>
              <w:rPr>
                <w:b/>
                <w:spacing w:val="-2"/>
                <w:lang w:eastAsia="en-GB"/>
              </w:rPr>
            </w:pPr>
          </w:p>
        </w:tc>
        <w:tc>
          <w:tcPr>
            <w:tcW w:w="793" w:type="dxa"/>
            <w:gridSpan w:val="2"/>
          </w:tcPr>
          <w:p w:rsidR="008373E0" w:rsidRPr="00FF4CF6" w:rsidRDefault="008373E0" w:rsidP="008373E0">
            <w:pPr>
              <w:tabs>
                <w:tab w:val="right" w:pos="9072"/>
              </w:tabs>
              <w:suppressAutoHyphens/>
              <w:jc w:val="right"/>
              <w:rPr>
                <w:spacing w:val="-2"/>
                <w:lang w:eastAsia="en-GB"/>
              </w:rPr>
            </w:pPr>
          </w:p>
        </w:tc>
        <w:tc>
          <w:tcPr>
            <w:tcW w:w="1077" w:type="dxa"/>
            <w:gridSpan w:val="2"/>
          </w:tcPr>
          <w:p w:rsidR="008373E0" w:rsidRPr="00FF4CF6" w:rsidRDefault="008373E0" w:rsidP="008373E0">
            <w:pPr>
              <w:tabs>
                <w:tab w:val="decimal" w:pos="885"/>
              </w:tabs>
              <w:suppressAutoHyphens/>
              <w:jc w:val="both"/>
              <w:rPr>
                <w:b/>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rFonts w:ascii="Times New Roman" w:hAnsi="Times New Roman"/>
                <w:b/>
                <w:spacing w:val="-2"/>
                <w:lang w:eastAsia="en-GB"/>
              </w:rPr>
              <w:t>─</w:t>
            </w:r>
          </w:p>
        </w:tc>
        <w:tc>
          <w:tcPr>
            <w:tcW w:w="1304" w:type="dxa"/>
            <w:gridSpan w:val="2"/>
          </w:tcPr>
          <w:p w:rsidR="008373E0" w:rsidRPr="00FF4CF6" w:rsidRDefault="008373E0" w:rsidP="008373E0">
            <w:pPr>
              <w:tabs>
                <w:tab w:val="decimal" w:pos="1063"/>
              </w:tabs>
              <w:suppressAutoHyphens/>
              <w:jc w:val="both"/>
              <w:rPr>
                <w:b/>
                <w:spacing w:val="-2"/>
                <w:lang w:eastAsia="en-GB"/>
              </w:rPr>
            </w:pPr>
            <w:r w:rsidRPr="00FF4CF6">
              <w:rPr>
                <w:b/>
                <w:spacing w:val="-2"/>
                <w:lang w:eastAsia="en-GB"/>
              </w:rPr>
              <w:t>X</w:t>
            </w:r>
          </w:p>
        </w:tc>
        <w:tc>
          <w:tcPr>
            <w:tcW w:w="1077" w:type="dxa"/>
            <w:gridSpan w:val="3"/>
          </w:tcPr>
          <w:p w:rsidR="008373E0" w:rsidRPr="00FF4CF6" w:rsidRDefault="008373E0" w:rsidP="008373E0">
            <w:pPr>
              <w:tabs>
                <w:tab w:val="decimal" w:pos="885"/>
              </w:tabs>
              <w:suppressAutoHyphens/>
              <w:jc w:val="both"/>
              <w:rPr>
                <w:bCs/>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rFonts w:ascii="Times New Roman" w:hAnsi="Times New Roman"/>
                <w:b/>
                <w:spacing w:val="-2"/>
                <w:lang w:eastAsia="en-GB"/>
              </w:rPr>
              <w:t>─</w:t>
            </w:r>
          </w:p>
        </w:tc>
        <w:tc>
          <w:tcPr>
            <w:tcW w:w="1304" w:type="dxa"/>
          </w:tcPr>
          <w:p w:rsidR="008373E0" w:rsidRPr="00FF4CF6" w:rsidRDefault="008373E0" w:rsidP="008373E0">
            <w:pPr>
              <w:tabs>
                <w:tab w:val="decimal" w:pos="1063"/>
              </w:tabs>
              <w:suppressAutoHyphens/>
              <w:jc w:val="both"/>
              <w:rPr>
                <w:spacing w:val="-2"/>
                <w:lang w:eastAsia="en-GB"/>
              </w:rPr>
            </w:pPr>
            <w:r w:rsidRPr="00FF4CF6">
              <w:rPr>
                <w:spacing w:val="-2"/>
                <w:lang w:eastAsia="en-GB"/>
              </w:rPr>
              <w:t>X</w:t>
            </w:r>
          </w:p>
        </w:tc>
      </w:tr>
      <w:tr w:rsidR="008373E0" w:rsidRPr="00FF4CF6" w:rsidTr="00083A40">
        <w:trPr>
          <w:gridAfter w:val="1"/>
          <w:wAfter w:w="21" w:type="dxa"/>
        </w:trPr>
        <w:tc>
          <w:tcPr>
            <w:tcW w:w="4252" w:type="dxa"/>
          </w:tcPr>
          <w:p w:rsidR="008373E0" w:rsidRPr="00FF4CF6" w:rsidRDefault="008373E0" w:rsidP="008373E0">
            <w:pPr>
              <w:tabs>
                <w:tab w:val="left" w:pos="-720"/>
                <w:tab w:val="left" w:pos="567"/>
                <w:tab w:val="left" w:pos="1701"/>
                <w:tab w:val="right" w:pos="9072"/>
              </w:tabs>
              <w:suppressAutoHyphens/>
              <w:rPr>
                <w:b/>
                <w:spacing w:val="-2"/>
                <w:lang w:eastAsia="en-GB"/>
              </w:rPr>
            </w:pPr>
          </w:p>
        </w:tc>
        <w:tc>
          <w:tcPr>
            <w:tcW w:w="793" w:type="dxa"/>
            <w:gridSpan w:val="2"/>
          </w:tcPr>
          <w:p w:rsidR="008373E0" w:rsidRPr="00FF4CF6" w:rsidRDefault="008373E0" w:rsidP="008373E0">
            <w:pPr>
              <w:tabs>
                <w:tab w:val="right" w:pos="9072"/>
              </w:tabs>
              <w:suppressAutoHyphens/>
              <w:jc w:val="right"/>
              <w:rPr>
                <w:spacing w:val="-2"/>
                <w:lang w:eastAsia="en-GB"/>
              </w:rPr>
            </w:pPr>
          </w:p>
        </w:tc>
        <w:tc>
          <w:tcPr>
            <w:tcW w:w="1077" w:type="dxa"/>
            <w:gridSpan w:val="2"/>
          </w:tcPr>
          <w:p w:rsidR="008373E0" w:rsidRPr="00FF4CF6" w:rsidRDefault="008373E0" w:rsidP="008373E0">
            <w:pPr>
              <w:tabs>
                <w:tab w:val="decimal" w:pos="885"/>
              </w:tabs>
              <w:suppressAutoHyphens/>
              <w:jc w:val="both"/>
              <w:rPr>
                <w:b/>
                <w:spacing w:val="-2"/>
                <w:lang w:eastAsia="en-GB"/>
              </w:rPr>
            </w:pPr>
          </w:p>
        </w:tc>
        <w:tc>
          <w:tcPr>
            <w:tcW w:w="1304" w:type="dxa"/>
            <w:gridSpan w:val="2"/>
          </w:tcPr>
          <w:p w:rsidR="008373E0" w:rsidRPr="00FF4CF6" w:rsidRDefault="008373E0" w:rsidP="008373E0">
            <w:pPr>
              <w:tabs>
                <w:tab w:val="decimal" w:pos="1063"/>
              </w:tabs>
              <w:suppressAutoHyphens/>
              <w:jc w:val="both"/>
              <w:rPr>
                <w:b/>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rFonts w:ascii="Times New Roman" w:hAnsi="Times New Roman"/>
                <w:b/>
                <w:spacing w:val="-2"/>
                <w:lang w:eastAsia="en-GB"/>
              </w:rPr>
              <w:t>─</w:t>
            </w:r>
          </w:p>
        </w:tc>
        <w:tc>
          <w:tcPr>
            <w:tcW w:w="1077" w:type="dxa"/>
            <w:gridSpan w:val="3"/>
          </w:tcPr>
          <w:p w:rsidR="008373E0" w:rsidRPr="00FF4CF6" w:rsidRDefault="008373E0" w:rsidP="008373E0">
            <w:pPr>
              <w:tabs>
                <w:tab w:val="decimal" w:pos="885"/>
              </w:tabs>
              <w:suppressAutoHyphens/>
              <w:jc w:val="both"/>
              <w:rPr>
                <w:bCs/>
                <w:spacing w:val="-2"/>
                <w:lang w:eastAsia="en-GB"/>
              </w:rPr>
            </w:pPr>
          </w:p>
        </w:tc>
        <w:tc>
          <w:tcPr>
            <w:tcW w:w="1304" w:type="dxa"/>
          </w:tcPr>
          <w:p w:rsidR="008373E0" w:rsidRPr="00FF4CF6" w:rsidRDefault="008373E0" w:rsidP="008373E0">
            <w:pPr>
              <w:tabs>
                <w:tab w:val="decimal" w:pos="1063"/>
              </w:tabs>
              <w:suppressAutoHyphens/>
              <w:jc w:val="both"/>
              <w:rPr>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rFonts w:ascii="Times New Roman" w:hAnsi="Times New Roman"/>
                <w:b/>
                <w:spacing w:val="-2"/>
                <w:lang w:eastAsia="en-GB"/>
              </w:rPr>
              <w:t>─</w:t>
            </w:r>
          </w:p>
        </w:tc>
      </w:tr>
      <w:tr w:rsidR="008373E0" w:rsidRPr="00FF4CF6" w:rsidTr="00083A40">
        <w:trPr>
          <w:gridAfter w:val="1"/>
          <w:wAfter w:w="21" w:type="dxa"/>
        </w:trPr>
        <w:tc>
          <w:tcPr>
            <w:tcW w:w="4252" w:type="dxa"/>
          </w:tcPr>
          <w:p w:rsidR="008373E0" w:rsidRPr="00FF4CF6" w:rsidRDefault="008373E0" w:rsidP="008373E0">
            <w:pPr>
              <w:tabs>
                <w:tab w:val="left" w:pos="-720"/>
                <w:tab w:val="left" w:pos="567"/>
                <w:tab w:val="left" w:pos="1701"/>
                <w:tab w:val="right" w:pos="9072"/>
              </w:tabs>
              <w:suppressAutoHyphens/>
              <w:rPr>
                <w:b/>
                <w:spacing w:val="-2"/>
                <w:lang w:eastAsia="en-GB"/>
              </w:rPr>
            </w:pPr>
          </w:p>
        </w:tc>
        <w:tc>
          <w:tcPr>
            <w:tcW w:w="793" w:type="dxa"/>
            <w:gridSpan w:val="2"/>
          </w:tcPr>
          <w:p w:rsidR="008373E0" w:rsidRPr="00FF4CF6" w:rsidRDefault="008373E0" w:rsidP="008373E0">
            <w:pPr>
              <w:tabs>
                <w:tab w:val="right" w:pos="9072"/>
              </w:tabs>
              <w:suppressAutoHyphens/>
              <w:jc w:val="right"/>
              <w:rPr>
                <w:spacing w:val="-2"/>
                <w:lang w:eastAsia="en-GB"/>
              </w:rPr>
            </w:pPr>
          </w:p>
        </w:tc>
        <w:tc>
          <w:tcPr>
            <w:tcW w:w="1077" w:type="dxa"/>
            <w:gridSpan w:val="2"/>
          </w:tcPr>
          <w:p w:rsidR="008373E0" w:rsidRPr="00FF4CF6" w:rsidRDefault="008373E0" w:rsidP="008373E0">
            <w:pPr>
              <w:tabs>
                <w:tab w:val="decimal" w:pos="885"/>
              </w:tabs>
              <w:suppressAutoHyphens/>
              <w:jc w:val="both"/>
              <w:rPr>
                <w:b/>
                <w:spacing w:val="-2"/>
                <w:lang w:eastAsia="en-GB"/>
              </w:rPr>
            </w:pPr>
          </w:p>
        </w:tc>
        <w:tc>
          <w:tcPr>
            <w:tcW w:w="1304" w:type="dxa"/>
            <w:gridSpan w:val="2"/>
          </w:tcPr>
          <w:p w:rsidR="008373E0" w:rsidRPr="00FF4CF6" w:rsidRDefault="008373E0" w:rsidP="008373E0">
            <w:pPr>
              <w:tabs>
                <w:tab w:val="decimal" w:pos="1063"/>
              </w:tabs>
              <w:suppressAutoHyphens/>
              <w:jc w:val="both"/>
              <w:rPr>
                <w:b/>
                <w:spacing w:val="-2"/>
                <w:lang w:eastAsia="en-GB"/>
              </w:rPr>
            </w:pPr>
            <w:r w:rsidRPr="00FF4CF6">
              <w:rPr>
                <w:b/>
                <w:spacing w:val="-2"/>
                <w:lang w:eastAsia="en-GB"/>
              </w:rPr>
              <w:t>X</w:t>
            </w:r>
          </w:p>
        </w:tc>
        <w:tc>
          <w:tcPr>
            <w:tcW w:w="1077" w:type="dxa"/>
            <w:gridSpan w:val="3"/>
          </w:tcPr>
          <w:p w:rsidR="008373E0" w:rsidRPr="00FF4CF6" w:rsidRDefault="008373E0" w:rsidP="008373E0">
            <w:pPr>
              <w:tabs>
                <w:tab w:val="decimal" w:pos="885"/>
              </w:tabs>
              <w:suppressAutoHyphens/>
              <w:jc w:val="both"/>
              <w:rPr>
                <w:bCs/>
                <w:spacing w:val="-2"/>
                <w:lang w:eastAsia="en-GB"/>
              </w:rPr>
            </w:pPr>
          </w:p>
        </w:tc>
        <w:tc>
          <w:tcPr>
            <w:tcW w:w="1304" w:type="dxa"/>
          </w:tcPr>
          <w:p w:rsidR="008373E0" w:rsidRPr="00FF4CF6" w:rsidRDefault="008373E0" w:rsidP="008373E0">
            <w:pPr>
              <w:tabs>
                <w:tab w:val="decimal" w:pos="1063"/>
              </w:tabs>
              <w:suppressAutoHyphens/>
              <w:jc w:val="both"/>
              <w:rPr>
                <w:spacing w:val="-2"/>
                <w:lang w:eastAsia="en-GB"/>
              </w:rPr>
            </w:pPr>
            <w:r w:rsidRPr="00FF4CF6">
              <w:rPr>
                <w:spacing w:val="-2"/>
                <w:lang w:eastAsia="en-GB"/>
              </w:rPr>
              <w:t>X</w:t>
            </w:r>
          </w:p>
        </w:tc>
      </w:tr>
      <w:tr w:rsidR="008373E0" w:rsidRPr="00FF4CF6" w:rsidTr="00083A40">
        <w:trPr>
          <w:gridAfter w:val="1"/>
          <w:wAfter w:w="21" w:type="dxa"/>
        </w:trPr>
        <w:tc>
          <w:tcPr>
            <w:tcW w:w="4252" w:type="dxa"/>
          </w:tcPr>
          <w:p w:rsidR="008373E0" w:rsidRPr="00FF4CF6" w:rsidRDefault="008373E0" w:rsidP="008373E0">
            <w:pPr>
              <w:tabs>
                <w:tab w:val="left" w:pos="-720"/>
                <w:tab w:val="left" w:pos="567"/>
                <w:tab w:val="left" w:pos="1701"/>
                <w:tab w:val="right" w:pos="9072"/>
              </w:tabs>
              <w:suppressAutoHyphens/>
              <w:rPr>
                <w:b/>
                <w:spacing w:val="-2"/>
                <w:lang w:eastAsia="en-GB"/>
              </w:rPr>
            </w:pPr>
            <w:r w:rsidRPr="00FF4CF6">
              <w:rPr>
                <w:b/>
                <w:spacing w:val="-2"/>
                <w:lang w:eastAsia="en-GB"/>
              </w:rPr>
              <w:t>Long-term liabilities</w:t>
            </w:r>
          </w:p>
        </w:tc>
        <w:tc>
          <w:tcPr>
            <w:tcW w:w="793" w:type="dxa"/>
            <w:gridSpan w:val="2"/>
          </w:tcPr>
          <w:p w:rsidR="008373E0" w:rsidRPr="00FF4CF6" w:rsidRDefault="008373E0" w:rsidP="008373E0">
            <w:pPr>
              <w:tabs>
                <w:tab w:val="right" w:pos="9072"/>
              </w:tabs>
              <w:suppressAutoHyphens/>
              <w:jc w:val="right"/>
              <w:rPr>
                <w:spacing w:val="-2"/>
                <w:lang w:eastAsia="en-GB"/>
              </w:rPr>
            </w:pPr>
          </w:p>
        </w:tc>
        <w:tc>
          <w:tcPr>
            <w:tcW w:w="1077" w:type="dxa"/>
            <w:gridSpan w:val="2"/>
          </w:tcPr>
          <w:p w:rsidR="008373E0" w:rsidRPr="00FF4CF6" w:rsidRDefault="008373E0" w:rsidP="008373E0">
            <w:pPr>
              <w:tabs>
                <w:tab w:val="decimal" w:pos="885"/>
              </w:tabs>
              <w:suppressAutoHyphens/>
              <w:jc w:val="both"/>
              <w:rPr>
                <w:b/>
                <w:spacing w:val="-2"/>
                <w:lang w:eastAsia="en-GB"/>
              </w:rPr>
            </w:pPr>
          </w:p>
        </w:tc>
        <w:tc>
          <w:tcPr>
            <w:tcW w:w="1304" w:type="dxa"/>
            <w:gridSpan w:val="2"/>
          </w:tcPr>
          <w:p w:rsidR="008373E0" w:rsidRPr="00FF4CF6" w:rsidRDefault="008373E0" w:rsidP="008373E0">
            <w:pPr>
              <w:tabs>
                <w:tab w:val="decimal" w:pos="1063"/>
              </w:tabs>
              <w:suppressAutoHyphens/>
              <w:jc w:val="both"/>
              <w:rPr>
                <w:b/>
                <w:spacing w:val="-2"/>
                <w:lang w:eastAsia="en-GB"/>
              </w:rPr>
            </w:pPr>
          </w:p>
        </w:tc>
        <w:tc>
          <w:tcPr>
            <w:tcW w:w="1077" w:type="dxa"/>
            <w:gridSpan w:val="3"/>
          </w:tcPr>
          <w:p w:rsidR="008373E0" w:rsidRPr="00FF4CF6" w:rsidRDefault="008373E0" w:rsidP="008373E0">
            <w:pPr>
              <w:tabs>
                <w:tab w:val="decimal" w:pos="885"/>
              </w:tabs>
              <w:suppressAutoHyphens/>
              <w:jc w:val="both"/>
              <w:rPr>
                <w:bCs/>
                <w:spacing w:val="-2"/>
                <w:lang w:eastAsia="en-GB"/>
              </w:rPr>
            </w:pPr>
          </w:p>
        </w:tc>
        <w:tc>
          <w:tcPr>
            <w:tcW w:w="1304" w:type="dxa"/>
          </w:tcPr>
          <w:p w:rsidR="008373E0" w:rsidRPr="00FF4CF6" w:rsidRDefault="008373E0" w:rsidP="008373E0">
            <w:pPr>
              <w:tabs>
                <w:tab w:val="decimal" w:pos="1063"/>
              </w:tabs>
              <w:suppressAutoHyphens/>
              <w:jc w:val="both"/>
              <w:rPr>
                <w:spacing w:val="-2"/>
                <w:lang w:eastAsia="en-GB"/>
              </w:rPr>
            </w:pPr>
          </w:p>
        </w:tc>
      </w:tr>
      <w:tr w:rsidR="008373E0" w:rsidRPr="00FF4CF6" w:rsidTr="00083A40">
        <w:trPr>
          <w:gridAfter w:val="1"/>
          <w:wAfter w:w="21" w:type="dxa"/>
        </w:trPr>
        <w:tc>
          <w:tcPr>
            <w:tcW w:w="4252" w:type="dxa"/>
          </w:tcPr>
          <w:p w:rsidR="008373E0" w:rsidRPr="00FF4CF6" w:rsidRDefault="008373E0" w:rsidP="008373E0">
            <w:pPr>
              <w:tabs>
                <w:tab w:val="left" w:pos="-720"/>
                <w:tab w:val="left" w:pos="567"/>
                <w:tab w:val="left" w:pos="1701"/>
                <w:tab w:val="right" w:pos="9072"/>
              </w:tabs>
              <w:suppressAutoHyphens/>
              <w:rPr>
                <w:spacing w:val="-2"/>
                <w:lang w:eastAsia="en-GB"/>
              </w:rPr>
            </w:pPr>
            <w:r w:rsidRPr="00FF4CF6">
              <w:rPr>
                <w:spacing w:val="-2"/>
                <w:lang w:eastAsia="en-GB"/>
              </w:rPr>
              <w:t>Long-term borrowing</w:t>
            </w:r>
          </w:p>
        </w:tc>
        <w:tc>
          <w:tcPr>
            <w:tcW w:w="793" w:type="dxa"/>
            <w:gridSpan w:val="2"/>
          </w:tcPr>
          <w:p w:rsidR="008373E0" w:rsidRPr="00FF4CF6" w:rsidRDefault="0089628B" w:rsidP="008373E0">
            <w:pPr>
              <w:tabs>
                <w:tab w:val="right" w:pos="9072"/>
              </w:tabs>
              <w:suppressAutoHyphens/>
              <w:jc w:val="right"/>
              <w:rPr>
                <w:spacing w:val="-2"/>
                <w:lang w:eastAsia="en-GB"/>
              </w:rPr>
            </w:pPr>
            <w:r>
              <w:rPr>
                <w:spacing w:val="-2"/>
                <w:lang w:eastAsia="en-GB"/>
              </w:rPr>
              <w:t>6,7,8</w:t>
            </w:r>
          </w:p>
        </w:tc>
        <w:tc>
          <w:tcPr>
            <w:tcW w:w="1077" w:type="dxa"/>
            <w:gridSpan w:val="2"/>
          </w:tcPr>
          <w:p w:rsidR="008373E0" w:rsidRPr="00FF4CF6" w:rsidRDefault="008373E0" w:rsidP="008373E0">
            <w:pPr>
              <w:tabs>
                <w:tab w:val="decimal" w:pos="885"/>
              </w:tabs>
              <w:suppressAutoHyphens/>
              <w:jc w:val="both"/>
              <w:rPr>
                <w:b/>
                <w:spacing w:val="-2"/>
                <w:lang w:eastAsia="en-GB"/>
              </w:rPr>
            </w:pPr>
            <w:r w:rsidRPr="00FF4CF6">
              <w:rPr>
                <w:b/>
                <w:spacing w:val="-2"/>
                <w:lang w:eastAsia="en-GB"/>
              </w:rPr>
              <w:t>X</w:t>
            </w:r>
          </w:p>
        </w:tc>
        <w:tc>
          <w:tcPr>
            <w:tcW w:w="1304" w:type="dxa"/>
            <w:gridSpan w:val="2"/>
          </w:tcPr>
          <w:p w:rsidR="008373E0" w:rsidRPr="00FF4CF6" w:rsidRDefault="008373E0" w:rsidP="008373E0">
            <w:pPr>
              <w:tabs>
                <w:tab w:val="decimal" w:pos="1063"/>
              </w:tabs>
              <w:suppressAutoHyphens/>
              <w:jc w:val="both"/>
              <w:rPr>
                <w:b/>
                <w:spacing w:val="-2"/>
                <w:lang w:eastAsia="en-GB"/>
              </w:rPr>
            </w:pPr>
          </w:p>
        </w:tc>
        <w:tc>
          <w:tcPr>
            <w:tcW w:w="1077" w:type="dxa"/>
            <w:gridSpan w:val="3"/>
          </w:tcPr>
          <w:p w:rsidR="008373E0" w:rsidRPr="00FF4CF6" w:rsidRDefault="008373E0" w:rsidP="008373E0">
            <w:pPr>
              <w:tabs>
                <w:tab w:val="decimal" w:pos="885"/>
              </w:tabs>
              <w:suppressAutoHyphens/>
              <w:jc w:val="both"/>
              <w:rPr>
                <w:bCs/>
                <w:spacing w:val="-2"/>
                <w:lang w:eastAsia="en-GB"/>
              </w:rPr>
            </w:pPr>
            <w:r w:rsidRPr="00FF4CF6">
              <w:rPr>
                <w:bCs/>
                <w:spacing w:val="-2"/>
                <w:lang w:eastAsia="en-GB"/>
              </w:rPr>
              <w:t>X</w:t>
            </w:r>
          </w:p>
        </w:tc>
        <w:tc>
          <w:tcPr>
            <w:tcW w:w="1304" w:type="dxa"/>
          </w:tcPr>
          <w:p w:rsidR="008373E0" w:rsidRPr="00FF4CF6" w:rsidRDefault="008373E0" w:rsidP="008373E0">
            <w:pPr>
              <w:tabs>
                <w:tab w:val="decimal" w:pos="1063"/>
              </w:tabs>
              <w:suppressAutoHyphens/>
              <w:jc w:val="both"/>
              <w:rPr>
                <w:spacing w:val="-2"/>
                <w:lang w:eastAsia="en-GB"/>
              </w:rPr>
            </w:pPr>
          </w:p>
        </w:tc>
      </w:tr>
      <w:tr w:rsidR="008373E0" w:rsidRPr="00FF4CF6" w:rsidTr="00083A40">
        <w:trPr>
          <w:gridAfter w:val="1"/>
          <w:wAfter w:w="21" w:type="dxa"/>
        </w:trPr>
        <w:tc>
          <w:tcPr>
            <w:tcW w:w="4252" w:type="dxa"/>
          </w:tcPr>
          <w:p w:rsidR="008373E0" w:rsidRPr="00FF4CF6" w:rsidRDefault="008373E0" w:rsidP="008373E0">
            <w:pPr>
              <w:tabs>
                <w:tab w:val="left" w:pos="-720"/>
                <w:tab w:val="left" w:pos="567"/>
                <w:tab w:val="left" w:pos="1701"/>
                <w:tab w:val="right" w:pos="9072"/>
              </w:tabs>
              <w:suppressAutoHyphens/>
              <w:rPr>
                <w:spacing w:val="-2"/>
                <w:lang w:eastAsia="en-GB"/>
              </w:rPr>
            </w:pPr>
            <w:r w:rsidRPr="00FF4CF6">
              <w:rPr>
                <w:spacing w:val="-2"/>
                <w:lang w:eastAsia="en-GB"/>
              </w:rPr>
              <w:t>Net Pension liabilities</w:t>
            </w:r>
          </w:p>
        </w:tc>
        <w:tc>
          <w:tcPr>
            <w:tcW w:w="793" w:type="dxa"/>
            <w:gridSpan w:val="2"/>
          </w:tcPr>
          <w:p w:rsidR="008373E0" w:rsidRPr="00FF4CF6" w:rsidRDefault="0089628B" w:rsidP="008373E0">
            <w:pPr>
              <w:tabs>
                <w:tab w:val="right" w:pos="9072"/>
              </w:tabs>
              <w:suppressAutoHyphens/>
              <w:jc w:val="right"/>
              <w:rPr>
                <w:spacing w:val="-2"/>
                <w:lang w:eastAsia="en-GB"/>
              </w:rPr>
            </w:pPr>
            <w:r>
              <w:rPr>
                <w:spacing w:val="-2"/>
                <w:lang w:eastAsia="en-GB"/>
              </w:rPr>
              <w:t>X</w:t>
            </w:r>
          </w:p>
        </w:tc>
        <w:tc>
          <w:tcPr>
            <w:tcW w:w="1077" w:type="dxa"/>
            <w:gridSpan w:val="2"/>
          </w:tcPr>
          <w:p w:rsidR="008373E0" w:rsidRPr="00FF4CF6" w:rsidRDefault="008373E0" w:rsidP="008373E0">
            <w:pPr>
              <w:tabs>
                <w:tab w:val="decimal" w:pos="885"/>
              </w:tabs>
              <w:suppressAutoHyphens/>
              <w:jc w:val="both"/>
              <w:rPr>
                <w:b/>
                <w:spacing w:val="-2"/>
                <w:lang w:eastAsia="en-GB"/>
              </w:rPr>
            </w:pPr>
            <w:r w:rsidRPr="00FF4CF6">
              <w:rPr>
                <w:b/>
                <w:spacing w:val="-2"/>
                <w:lang w:eastAsia="en-GB"/>
              </w:rPr>
              <w:t>X</w:t>
            </w:r>
          </w:p>
        </w:tc>
        <w:tc>
          <w:tcPr>
            <w:tcW w:w="1304" w:type="dxa"/>
            <w:gridSpan w:val="2"/>
          </w:tcPr>
          <w:p w:rsidR="008373E0" w:rsidRPr="00FF4CF6" w:rsidRDefault="008373E0" w:rsidP="008373E0">
            <w:pPr>
              <w:tabs>
                <w:tab w:val="decimal" w:pos="1063"/>
              </w:tabs>
              <w:suppressAutoHyphens/>
              <w:jc w:val="both"/>
              <w:rPr>
                <w:b/>
                <w:spacing w:val="-2"/>
                <w:lang w:eastAsia="en-GB"/>
              </w:rPr>
            </w:pPr>
          </w:p>
        </w:tc>
        <w:tc>
          <w:tcPr>
            <w:tcW w:w="1077" w:type="dxa"/>
            <w:gridSpan w:val="3"/>
          </w:tcPr>
          <w:p w:rsidR="008373E0" w:rsidRPr="00FF4CF6" w:rsidRDefault="008373E0" w:rsidP="008373E0">
            <w:pPr>
              <w:tabs>
                <w:tab w:val="decimal" w:pos="885"/>
              </w:tabs>
              <w:suppressAutoHyphens/>
              <w:jc w:val="both"/>
              <w:rPr>
                <w:bCs/>
                <w:spacing w:val="-2"/>
                <w:lang w:eastAsia="en-GB"/>
              </w:rPr>
            </w:pPr>
            <w:r w:rsidRPr="00FF4CF6">
              <w:rPr>
                <w:bCs/>
                <w:spacing w:val="-2"/>
                <w:lang w:eastAsia="en-GB"/>
              </w:rPr>
              <w:t>X</w:t>
            </w:r>
          </w:p>
        </w:tc>
        <w:tc>
          <w:tcPr>
            <w:tcW w:w="1304" w:type="dxa"/>
          </w:tcPr>
          <w:p w:rsidR="008373E0" w:rsidRPr="00FF4CF6" w:rsidRDefault="008373E0" w:rsidP="008373E0">
            <w:pPr>
              <w:tabs>
                <w:tab w:val="decimal" w:pos="1063"/>
              </w:tabs>
              <w:suppressAutoHyphens/>
              <w:jc w:val="both"/>
              <w:rPr>
                <w:spacing w:val="-2"/>
                <w:lang w:eastAsia="en-GB"/>
              </w:rPr>
            </w:pPr>
          </w:p>
        </w:tc>
      </w:tr>
      <w:tr w:rsidR="008373E0" w:rsidRPr="00FF4CF6" w:rsidTr="00083A40">
        <w:trPr>
          <w:gridAfter w:val="1"/>
          <w:wAfter w:w="21" w:type="dxa"/>
        </w:trPr>
        <w:tc>
          <w:tcPr>
            <w:tcW w:w="4252" w:type="dxa"/>
          </w:tcPr>
          <w:p w:rsidR="008373E0" w:rsidRPr="00FF4CF6" w:rsidRDefault="008373E0" w:rsidP="008373E0">
            <w:pPr>
              <w:tabs>
                <w:tab w:val="left" w:pos="-720"/>
                <w:tab w:val="left" w:pos="567"/>
                <w:tab w:val="left" w:pos="1701"/>
                <w:tab w:val="right" w:pos="9072"/>
              </w:tabs>
              <w:suppressAutoHyphens/>
              <w:rPr>
                <w:spacing w:val="-2"/>
                <w:lang w:eastAsia="en-GB"/>
              </w:rPr>
            </w:pPr>
            <w:r w:rsidRPr="00FF4CF6">
              <w:rPr>
                <w:spacing w:val="-2"/>
                <w:lang w:eastAsia="en-GB"/>
              </w:rPr>
              <w:t>Other liabilities</w:t>
            </w:r>
          </w:p>
        </w:tc>
        <w:tc>
          <w:tcPr>
            <w:tcW w:w="793" w:type="dxa"/>
            <w:gridSpan w:val="2"/>
          </w:tcPr>
          <w:p w:rsidR="008373E0" w:rsidRPr="00FF4CF6" w:rsidRDefault="008373E0" w:rsidP="008373E0">
            <w:pPr>
              <w:tabs>
                <w:tab w:val="right" w:pos="9072"/>
              </w:tabs>
              <w:suppressAutoHyphens/>
              <w:jc w:val="right"/>
              <w:rPr>
                <w:spacing w:val="-2"/>
                <w:lang w:eastAsia="en-GB"/>
              </w:rPr>
            </w:pPr>
          </w:p>
        </w:tc>
        <w:tc>
          <w:tcPr>
            <w:tcW w:w="1077" w:type="dxa"/>
            <w:gridSpan w:val="2"/>
          </w:tcPr>
          <w:p w:rsidR="008373E0" w:rsidRPr="00FF4CF6" w:rsidRDefault="008373E0" w:rsidP="008373E0">
            <w:pPr>
              <w:tabs>
                <w:tab w:val="decimal" w:pos="885"/>
              </w:tabs>
              <w:suppressAutoHyphens/>
              <w:jc w:val="both"/>
              <w:rPr>
                <w:b/>
                <w:spacing w:val="-2"/>
                <w:lang w:eastAsia="en-GB"/>
              </w:rPr>
            </w:pPr>
            <w:r w:rsidRPr="00FF4CF6">
              <w:rPr>
                <w:b/>
                <w:spacing w:val="-2"/>
                <w:lang w:eastAsia="en-GB"/>
              </w:rPr>
              <w:t>X</w:t>
            </w:r>
          </w:p>
        </w:tc>
        <w:tc>
          <w:tcPr>
            <w:tcW w:w="1304" w:type="dxa"/>
            <w:gridSpan w:val="2"/>
          </w:tcPr>
          <w:p w:rsidR="008373E0" w:rsidRPr="00FF4CF6" w:rsidRDefault="008373E0" w:rsidP="008373E0">
            <w:pPr>
              <w:tabs>
                <w:tab w:val="decimal" w:pos="1063"/>
              </w:tabs>
              <w:suppressAutoHyphens/>
              <w:jc w:val="both"/>
              <w:rPr>
                <w:b/>
                <w:spacing w:val="-2"/>
                <w:lang w:eastAsia="en-GB"/>
              </w:rPr>
            </w:pPr>
          </w:p>
        </w:tc>
        <w:tc>
          <w:tcPr>
            <w:tcW w:w="1077" w:type="dxa"/>
            <w:gridSpan w:val="3"/>
          </w:tcPr>
          <w:p w:rsidR="008373E0" w:rsidRPr="00FF4CF6" w:rsidRDefault="008373E0" w:rsidP="008373E0">
            <w:pPr>
              <w:tabs>
                <w:tab w:val="decimal" w:pos="885"/>
              </w:tabs>
              <w:suppressAutoHyphens/>
              <w:jc w:val="both"/>
              <w:rPr>
                <w:bCs/>
                <w:spacing w:val="-2"/>
                <w:lang w:eastAsia="en-GB"/>
              </w:rPr>
            </w:pPr>
            <w:r w:rsidRPr="00FF4CF6">
              <w:rPr>
                <w:bCs/>
                <w:spacing w:val="-2"/>
                <w:lang w:eastAsia="en-GB"/>
              </w:rPr>
              <w:t>X</w:t>
            </w:r>
          </w:p>
        </w:tc>
        <w:tc>
          <w:tcPr>
            <w:tcW w:w="1304" w:type="dxa"/>
          </w:tcPr>
          <w:p w:rsidR="008373E0" w:rsidRPr="00FF4CF6" w:rsidRDefault="008373E0" w:rsidP="008373E0">
            <w:pPr>
              <w:tabs>
                <w:tab w:val="decimal" w:pos="1063"/>
              </w:tabs>
              <w:suppressAutoHyphens/>
              <w:jc w:val="both"/>
              <w:rPr>
                <w:spacing w:val="-2"/>
                <w:lang w:eastAsia="en-GB"/>
              </w:rPr>
            </w:pPr>
          </w:p>
        </w:tc>
      </w:tr>
      <w:tr w:rsidR="008373E0" w:rsidRPr="00FF4CF6" w:rsidTr="00083A40">
        <w:trPr>
          <w:gridAfter w:val="1"/>
          <w:wAfter w:w="21" w:type="dxa"/>
        </w:trPr>
        <w:tc>
          <w:tcPr>
            <w:tcW w:w="4252" w:type="dxa"/>
          </w:tcPr>
          <w:p w:rsidR="008373E0" w:rsidRPr="00FF4CF6" w:rsidRDefault="008373E0" w:rsidP="008373E0">
            <w:pPr>
              <w:tabs>
                <w:tab w:val="left" w:pos="-720"/>
                <w:tab w:val="left" w:pos="567"/>
                <w:tab w:val="left" w:pos="1701"/>
                <w:tab w:val="right" w:pos="9072"/>
              </w:tabs>
              <w:suppressAutoHyphens/>
              <w:rPr>
                <w:spacing w:val="-2"/>
                <w:lang w:eastAsia="en-GB"/>
              </w:rPr>
            </w:pPr>
          </w:p>
        </w:tc>
        <w:tc>
          <w:tcPr>
            <w:tcW w:w="793" w:type="dxa"/>
            <w:gridSpan w:val="2"/>
          </w:tcPr>
          <w:p w:rsidR="008373E0" w:rsidRPr="00FF4CF6" w:rsidRDefault="008373E0" w:rsidP="008373E0">
            <w:pPr>
              <w:tabs>
                <w:tab w:val="right" w:pos="9072"/>
              </w:tabs>
              <w:suppressAutoHyphens/>
              <w:jc w:val="right"/>
              <w:rPr>
                <w:spacing w:val="-2"/>
                <w:lang w:eastAsia="en-GB"/>
              </w:rPr>
            </w:pPr>
          </w:p>
        </w:tc>
        <w:tc>
          <w:tcPr>
            <w:tcW w:w="1077" w:type="dxa"/>
            <w:gridSpan w:val="2"/>
          </w:tcPr>
          <w:p w:rsidR="008373E0" w:rsidRPr="00FF4CF6" w:rsidRDefault="008373E0" w:rsidP="008373E0">
            <w:pPr>
              <w:tabs>
                <w:tab w:val="decimal" w:pos="885"/>
              </w:tabs>
              <w:suppressAutoHyphens/>
              <w:jc w:val="both"/>
              <w:rPr>
                <w:b/>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rFonts w:ascii="Times New Roman" w:hAnsi="Times New Roman"/>
                <w:b/>
                <w:spacing w:val="-2"/>
                <w:lang w:eastAsia="en-GB"/>
              </w:rPr>
              <w:t>─</w:t>
            </w:r>
          </w:p>
        </w:tc>
        <w:tc>
          <w:tcPr>
            <w:tcW w:w="1304" w:type="dxa"/>
            <w:gridSpan w:val="2"/>
          </w:tcPr>
          <w:p w:rsidR="008373E0" w:rsidRPr="00FF4CF6" w:rsidRDefault="008373E0" w:rsidP="008373E0">
            <w:pPr>
              <w:tabs>
                <w:tab w:val="decimal" w:pos="1063"/>
              </w:tabs>
              <w:suppressAutoHyphens/>
              <w:jc w:val="both"/>
              <w:rPr>
                <w:b/>
                <w:spacing w:val="-2"/>
                <w:lang w:eastAsia="en-GB"/>
              </w:rPr>
            </w:pPr>
            <w:r w:rsidRPr="00FF4CF6">
              <w:rPr>
                <w:b/>
                <w:spacing w:val="-2"/>
                <w:lang w:eastAsia="en-GB"/>
              </w:rPr>
              <w:t>X</w:t>
            </w:r>
          </w:p>
        </w:tc>
        <w:tc>
          <w:tcPr>
            <w:tcW w:w="1077" w:type="dxa"/>
            <w:gridSpan w:val="3"/>
          </w:tcPr>
          <w:p w:rsidR="008373E0" w:rsidRPr="00FF4CF6" w:rsidRDefault="008373E0" w:rsidP="008373E0">
            <w:pPr>
              <w:tabs>
                <w:tab w:val="decimal" w:pos="885"/>
              </w:tabs>
              <w:suppressAutoHyphens/>
              <w:jc w:val="both"/>
              <w:rPr>
                <w:b/>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rFonts w:ascii="Times New Roman" w:hAnsi="Times New Roman"/>
                <w:b/>
                <w:spacing w:val="-2"/>
                <w:lang w:eastAsia="en-GB"/>
              </w:rPr>
              <w:t>─</w:t>
            </w:r>
          </w:p>
        </w:tc>
        <w:tc>
          <w:tcPr>
            <w:tcW w:w="1304" w:type="dxa"/>
          </w:tcPr>
          <w:p w:rsidR="008373E0" w:rsidRPr="00FF4CF6" w:rsidRDefault="008373E0" w:rsidP="008373E0">
            <w:pPr>
              <w:tabs>
                <w:tab w:val="decimal" w:pos="1063"/>
              </w:tabs>
              <w:suppressAutoHyphens/>
              <w:jc w:val="both"/>
              <w:rPr>
                <w:bCs/>
                <w:spacing w:val="-2"/>
                <w:lang w:eastAsia="en-GB"/>
              </w:rPr>
            </w:pPr>
            <w:r w:rsidRPr="00FF4CF6">
              <w:rPr>
                <w:bCs/>
                <w:spacing w:val="-2"/>
                <w:lang w:eastAsia="en-GB"/>
              </w:rPr>
              <w:t>X</w:t>
            </w:r>
          </w:p>
        </w:tc>
      </w:tr>
      <w:tr w:rsidR="008373E0" w:rsidRPr="00FF4CF6" w:rsidTr="00083A40">
        <w:trPr>
          <w:gridAfter w:val="1"/>
          <w:wAfter w:w="21" w:type="dxa"/>
        </w:trPr>
        <w:tc>
          <w:tcPr>
            <w:tcW w:w="4252" w:type="dxa"/>
          </w:tcPr>
          <w:p w:rsidR="008373E0" w:rsidRPr="00FF4CF6" w:rsidRDefault="008373E0" w:rsidP="008373E0">
            <w:pPr>
              <w:tabs>
                <w:tab w:val="left" w:pos="-720"/>
                <w:tab w:val="left" w:pos="567"/>
                <w:tab w:val="left" w:pos="1701"/>
                <w:tab w:val="right" w:pos="9072"/>
              </w:tabs>
              <w:suppressAutoHyphens/>
              <w:rPr>
                <w:spacing w:val="-2"/>
                <w:lang w:eastAsia="en-GB"/>
              </w:rPr>
            </w:pPr>
          </w:p>
        </w:tc>
        <w:tc>
          <w:tcPr>
            <w:tcW w:w="793" w:type="dxa"/>
            <w:gridSpan w:val="2"/>
          </w:tcPr>
          <w:p w:rsidR="008373E0" w:rsidRPr="00FF4CF6" w:rsidRDefault="008373E0" w:rsidP="008373E0">
            <w:pPr>
              <w:tabs>
                <w:tab w:val="right" w:pos="9072"/>
              </w:tabs>
              <w:suppressAutoHyphens/>
              <w:jc w:val="right"/>
              <w:rPr>
                <w:spacing w:val="-2"/>
                <w:lang w:eastAsia="en-GB"/>
              </w:rPr>
            </w:pPr>
          </w:p>
        </w:tc>
        <w:tc>
          <w:tcPr>
            <w:tcW w:w="1077" w:type="dxa"/>
            <w:gridSpan w:val="2"/>
          </w:tcPr>
          <w:p w:rsidR="008373E0" w:rsidRPr="00FF4CF6" w:rsidRDefault="008373E0" w:rsidP="008373E0">
            <w:pPr>
              <w:tabs>
                <w:tab w:val="decimal" w:pos="885"/>
              </w:tabs>
              <w:suppressAutoHyphens/>
              <w:jc w:val="both"/>
              <w:rPr>
                <w:b/>
                <w:spacing w:val="-2"/>
                <w:lang w:eastAsia="en-GB"/>
              </w:rPr>
            </w:pPr>
          </w:p>
        </w:tc>
        <w:tc>
          <w:tcPr>
            <w:tcW w:w="1304" w:type="dxa"/>
            <w:gridSpan w:val="2"/>
          </w:tcPr>
          <w:p w:rsidR="008373E0" w:rsidRPr="00FF4CF6" w:rsidRDefault="008373E0" w:rsidP="008373E0">
            <w:pPr>
              <w:tabs>
                <w:tab w:val="decimal" w:pos="1063"/>
              </w:tabs>
              <w:suppressAutoHyphens/>
              <w:jc w:val="both"/>
              <w:rPr>
                <w:b/>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rFonts w:ascii="Times New Roman" w:hAnsi="Times New Roman"/>
                <w:b/>
                <w:spacing w:val="-2"/>
                <w:lang w:eastAsia="en-GB"/>
              </w:rPr>
              <w:t>─</w:t>
            </w:r>
          </w:p>
        </w:tc>
        <w:tc>
          <w:tcPr>
            <w:tcW w:w="1077" w:type="dxa"/>
            <w:gridSpan w:val="3"/>
          </w:tcPr>
          <w:p w:rsidR="008373E0" w:rsidRPr="00FF4CF6" w:rsidRDefault="008373E0" w:rsidP="008373E0">
            <w:pPr>
              <w:tabs>
                <w:tab w:val="decimal" w:pos="885"/>
              </w:tabs>
              <w:suppressAutoHyphens/>
              <w:jc w:val="both"/>
              <w:rPr>
                <w:bCs/>
                <w:spacing w:val="-2"/>
                <w:lang w:eastAsia="en-GB"/>
              </w:rPr>
            </w:pPr>
          </w:p>
        </w:tc>
        <w:tc>
          <w:tcPr>
            <w:tcW w:w="1304" w:type="dxa"/>
          </w:tcPr>
          <w:p w:rsidR="008373E0" w:rsidRPr="00FF4CF6" w:rsidRDefault="008373E0" w:rsidP="008373E0">
            <w:pPr>
              <w:tabs>
                <w:tab w:val="decimal" w:pos="1063"/>
              </w:tabs>
              <w:suppressAutoHyphens/>
              <w:jc w:val="both"/>
              <w:rPr>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rFonts w:ascii="Times New Roman" w:hAnsi="Times New Roman"/>
                <w:b/>
                <w:spacing w:val="-2"/>
                <w:lang w:eastAsia="en-GB"/>
              </w:rPr>
              <w:t>─</w:t>
            </w:r>
          </w:p>
        </w:tc>
      </w:tr>
      <w:tr w:rsidR="008373E0" w:rsidRPr="00FF4CF6" w:rsidTr="00083A40">
        <w:trPr>
          <w:gridAfter w:val="1"/>
          <w:wAfter w:w="21" w:type="dxa"/>
        </w:trPr>
        <w:tc>
          <w:tcPr>
            <w:tcW w:w="4252" w:type="dxa"/>
          </w:tcPr>
          <w:p w:rsidR="008373E0" w:rsidRPr="00FF4CF6" w:rsidRDefault="008373E0" w:rsidP="008373E0">
            <w:pPr>
              <w:tabs>
                <w:tab w:val="left" w:pos="-720"/>
                <w:tab w:val="left" w:pos="567"/>
                <w:tab w:val="left" w:pos="1701"/>
                <w:tab w:val="right" w:pos="9072"/>
              </w:tabs>
              <w:suppressAutoHyphens/>
              <w:rPr>
                <w:b/>
                <w:spacing w:val="-2"/>
                <w:lang w:eastAsia="en-GB"/>
              </w:rPr>
            </w:pPr>
            <w:r w:rsidRPr="00FF4CF6">
              <w:rPr>
                <w:b/>
                <w:spacing w:val="-2"/>
                <w:lang w:eastAsia="en-GB"/>
              </w:rPr>
              <w:t>Total assets less liabilities</w:t>
            </w:r>
          </w:p>
        </w:tc>
        <w:tc>
          <w:tcPr>
            <w:tcW w:w="793" w:type="dxa"/>
            <w:gridSpan w:val="2"/>
          </w:tcPr>
          <w:p w:rsidR="008373E0" w:rsidRPr="00FF4CF6" w:rsidRDefault="008373E0" w:rsidP="008373E0">
            <w:pPr>
              <w:tabs>
                <w:tab w:val="right" w:pos="9072"/>
              </w:tabs>
              <w:suppressAutoHyphens/>
              <w:jc w:val="right"/>
              <w:rPr>
                <w:spacing w:val="-2"/>
                <w:lang w:eastAsia="en-GB"/>
              </w:rPr>
            </w:pPr>
          </w:p>
        </w:tc>
        <w:tc>
          <w:tcPr>
            <w:tcW w:w="1077" w:type="dxa"/>
            <w:gridSpan w:val="2"/>
          </w:tcPr>
          <w:p w:rsidR="008373E0" w:rsidRPr="00FF4CF6" w:rsidRDefault="008373E0" w:rsidP="008373E0">
            <w:pPr>
              <w:tabs>
                <w:tab w:val="decimal" w:pos="885"/>
              </w:tabs>
              <w:suppressAutoHyphens/>
              <w:jc w:val="both"/>
              <w:rPr>
                <w:b/>
                <w:spacing w:val="-2"/>
                <w:lang w:eastAsia="en-GB"/>
              </w:rPr>
            </w:pPr>
          </w:p>
        </w:tc>
        <w:tc>
          <w:tcPr>
            <w:tcW w:w="1304" w:type="dxa"/>
            <w:gridSpan w:val="2"/>
          </w:tcPr>
          <w:p w:rsidR="008373E0" w:rsidRPr="00FF4CF6" w:rsidRDefault="008373E0" w:rsidP="008373E0">
            <w:pPr>
              <w:tabs>
                <w:tab w:val="decimal" w:pos="1063"/>
              </w:tabs>
              <w:suppressAutoHyphens/>
              <w:jc w:val="both"/>
              <w:rPr>
                <w:b/>
                <w:spacing w:val="-2"/>
                <w:lang w:eastAsia="en-GB"/>
              </w:rPr>
            </w:pPr>
            <w:r w:rsidRPr="00FF4CF6">
              <w:rPr>
                <w:b/>
                <w:spacing w:val="-2"/>
                <w:lang w:eastAsia="en-GB"/>
              </w:rPr>
              <w:t>X</w:t>
            </w:r>
          </w:p>
        </w:tc>
        <w:tc>
          <w:tcPr>
            <w:tcW w:w="1077" w:type="dxa"/>
            <w:gridSpan w:val="3"/>
          </w:tcPr>
          <w:p w:rsidR="008373E0" w:rsidRPr="00FF4CF6" w:rsidRDefault="008373E0" w:rsidP="008373E0">
            <w:pPr>
              <w:tabs>
                <w:tab w:val="decimal" w:pos="885"/>
              </w:tabs>
              <w:suppressAutoHyphens/>
              <w:jc w:val="both"/>
              <w:rPr>
                <w:bCs/>
                <w:spacing w:val="-2"/>
                <w:lang w:eastAsia="en-GB"/>
              </w:rPr>
            </w:pPr>
          </w:p>
        </w:tc>
        <w:tc>
          <w:tcPr>
            <w:tcW w:w="1304" w:type="dxa"/>
          </w:tcPr>
          <w:p w:rsidR="008373E0" w:rsidRPr="00FF4CF6" w:rsidRDefault="008373E0" w:rsidP="008373E0">
            <w:pPr>
              <w:tabs>
                <w:tab w:val="decimal" w:pos="1063"/>
              </w:tabs>
              <w:suppressAutoHyphens/>
              <w:jc w:val="both"/>
              <w:rPr>
                <w:spacing w:val="-2"/>
                <w:lang w:eastAsia="en-GB"/>
              </w:rPr>
            </w:pPr>
            <w:r w:rsidRPr="00FF4CF6">
              <w:rPr>
                <w:spacing w:val="-2"/>
                <w:lang w:eastAsia="en-GB"/>
              </w:rPr>
              <w:t>X</w:t>
            </w:r>
          </w:p>
        </w:tc>
      </w:tr>
      <w:tr w:rsidR="008373E0" w:rsidRPr="00FF4CF6" w:rsidTr="00083A40">
        <w:trPr>
          <w:gridAfter w:val="1"/>
          <w:wAfter w:w="21" w:type="dxa"/>
        </w:trPr>
        <w:tc>
          <w:tcPr>
            <w:tcW w:w="4252" w:type="dxa"/>
          </w:tcPr>
          <w:p w:rsidR="008373E0" w:rsidRPr="00FF4CF6" w:rsidRDefault="008373E0" w:rsidP="008373E0">
            <w:pPr>
              <w:tabs>
                <w:tab w:val="left" w:pos="-720"/>
                <w:tab w:val="left" w:pos="567"/>
                <w:tab w:val="left" w:pos="1701"/>
                <w:tab w:val="right" w:pos="9072"/>
              </w:tabs>
              <w:suppressAutoHyphens/>
              <w:rPr>
                <w:spacing w:val="-2"/>
                <w:lang w:eastAsia="en-GB"/>
              </w:rPr>
            </w:pPr>
          </w:p>
        </w:tc>
        <w:tc>
          <w:tcPr>
            <w:tcW w:w="793" w:type="dxa"/>
            <w:gridSpan w:val="2"/>
          </w:tcPr>
          <w:p w:rsidR="008373E0" w:rsidRPr="00FF4CF6" w:rsidRDefault="008373E0" w:rsidP="008373E0">
            <w:pPr>
              <w:tabs>
                <w:tab w:val="right" w:pos="9072"/>
              </w:tabs>
              <w:suppressAutoHyphens/>
              <w:jc w:val="right"/>
              <w:rPr>
                <w:spacing w:val="-2"/>
                <w:lang w:eastAsia="en-GB"/>
              </w:rPr>
            </w:pPr>
          </w:p>
        </w:tc>
        <w:tc>
          <w:tcPr>
            <w:tcW w:w="1077" w:type="dxa"/>
            <w:gridSpan w:val="2"/>
          </w:tcPr>
          <w:p w:rsidR="008373E0" w:rsidRPr="00FF4CF6" w:rsidRDefault="008373E0" w:rsidP="008373E0">
            <w:pPr>
              <w:tabs>
                <w:tab w:val="decimal" w:pos="885"/>
              </w:tabs>
              <w:suppressAutoHyphens/>
              <w:jc w:val="both"/>
              <w:rPr>
                <w:b/>
                <w:spacing w:val="-2"/>
                <w:lang w:eastAsia="en-GB"/>
              </w:rPr>
            </w:pPr>
          </w:p>
        </w:tc>
        <w:tc>
          <w:tcPr>
            <w:tcW w:w="1304" w:type="dxa"/>
            <w:gridSpan w:val="2"/>
          </w:tcPr>
          <w:p w:rsidR="008373E0" w:rsidRPr="00FF4CF6" w:rsidRDefault="008373E0" w:rsidP="008373E0">
            <w:pPr>
              <w:tabs>
                <w:tab w:val="decimal" w:pos="1063"/>
              </w:tabs>
              <w:suppressAutoHyphens/>
              <w:jc w:val="both"/>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rFonts w:ascii="Times New Roman" w:hAnsi="Times New Roman"/>
                <w:bCs/>
                <w:spacing w:val="-2"/>
                <w:lang w:eastAsia="en-GB"/>
              </w:rPr>
              <w:t>═</w:t>
            </w:r>
          </w:p>
        </w:tc>
        <w:tc>
          <w:tcPr>
            <w:tcW w:w="1077" w:type="dxa"/>
            <w:gridSpan w:val="3"/>
          </w:tcPr>
          <w:p w:rsidR="008373E0" w:rsidRPr="00FF4CF6" w:rsidRDefault="008373E0" w:rsidP="008373E0">
            <w:pPr>
              <w:tabs>
                <w:tab w:val="decimal" w:pos="885"/>
              </w:tabs>
              <w:suppressAutoHyphens/>
              <w:jc w:val="both"/>
              <w:rPr>
                <w:bCs/>
                <w:spacing w:val="-2"/>
                <w:lang w:eastAsia="en-GB"/>
              </w:rPr>
            </w:pPr>
          </w:p>
        </w:tc>
        <w:tc>
          <w:tcPr>
            <w:tcW w:w="1304" w:type="dxa"/>
          </w:tcPr>
          <w:p w:rsidR="008373E0" w:rsidRPr="00FF4CF6" w:rsidRDefault="008373E0" w:rsidP="008373E0">
            <w:pPr>
              <w:tabs>
                <w:tab w:val="decimal" w:pos="1063"/>
              </w:tabs>
              <w:suppressAutoHyphens/>
              <w:jc w:val="both"/>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rFonts w:ascii="Times New Roman" w:hAnsi="Times New Roman"/>
                <w:bCs/>
                <w:spacing w:val="-2"/>
                <w:lang w:eastAsia="en-GB"/>
              </w:rPr>
              <w:t>═</w:t>
            </w:r>
          </w:p>
        </w:tc>
      </w:tr>
      <w:tr w:rsidR="008373E0" w:rsidRPr="00FF4CF6" w:rsidTr="00083A40">
        <w:tblPrEx>
          <w:tblCellMar>
            <w:left w:w="107" w:type="dxa"/>
            <w:right w:w="107" w:type="dxa"/>
          </w:tblCellMar>
        </w:tblPrEx>
        <w:tc>
          <w:tcPr>
            <w:tcW w:w="4517" w:type="dxa"/>
            <w:gridSpan w:val="2"/>
          </w:tcPr>
          <w:p w:rsidR="008373E0" w:rsidRPr="00FF4CF6" w:rsidRDefault="008373E0" w:rsidP="008373E0">
            <w:pPr>
              <w:tabs>
                <w:tab w:val="left" w:pos="-720"/>
                <w:tab w:val="left" w:pos="567"/>
                <w:tab w:val="left" w:pos="1701"/>
                <w:tab w:val="right" w:pos="9072"/>
              </w:tabs>
              <w:suppressAutoHyphens/>
              <w:rPr>
                <w:b/>
                <w:spacing w:val="-2"/>
                <w:lang w:eastAsia="en-GB"/>
              </w:rPr>
            </w:pPr>
            <w:r w:rsidRPr="00FF4CF6">
              <w:rPr>
                <w:b/>
                <w:spacing w:val="-2"/>
                <w:lang w:eastAsia="en-GB"/>
              </w:rPr>
              <w:t>Reserves:</w:t>
            </w:r>
          </w:p>
        </w:tc>
        <w:tc>
          <w:tcPr>
            <w:tcW w:w="810" w:type="dxa"/>
            <w:gridSpan w:val="2"/>
          </w:tcPr>
          <w:p w:rsidR="008373E0" w:rsidRPr="00FF4CF6" w:rsidRDefault="008373E0" w:rsidP="008373E0">
            <w:pPr>
              <w:tabs>
                <w:tab w:val="right" w:pos="9072"/>
              </w:tabs>
              <w:suppressAutoHyphens/>
              <w:jc w:val="right"/>
              <w:rPr>
                <w:spacing w:val="-2"/>
                <w:lang w:eastAsia="en-GB"/>
              </w:rPr>
            </w:pPr>
          </w:p>
        </w:tc>
        <w:tc>
          <w:tcPr>
            <w:tcW w:w="900" w:type="dxa"/>
            <w:gridSpan w:val="2"/>
          </w:tcPr>
          <w:p w:rsidR="008373E0" w:rsidRPr="00FF4CF6" w:rsidRDefault="008373E0" w:rsidP="008373E0">
            <w:pPr>
              <w:tabs>
                <w:tab w:val="decimal" w:pos="885"/>
              </w:tabs>
              <w:suppressAutoHyphens/>
              <w:jc w:val="both"/>
              <w:rPr>
                <w:b/>
                <w:spacing w:val="-2"/>
                <w:lang w:eastAsia="en-GB"/>
              </w:rPr>
            </w:pPr>
          </w:p>
        </w:tc>
        <w:tc>
          <w:tcPr>
            <w:tcW w:w="1350" w:type="dxa"/>
            <w:gridSpan w:val="2"/>
          </w:tcPr>
          <w:p w:rsidR="008373E0" w:rsidRPr="00FF4CF6" w:rsidRDefault="008373E0" w:rsidP="008373E0">
            <w:pPr>
              <w:tabs>
                <w:tab w:val="decimal" w:pos="1063"/>
              </w:tabs>
              <w:suppressAutoHyphens/>
              <w:jc w:val="both"/>
              <w:rPr>
                <w:b/>
                <w:spacing w:val="-2"/>
                <w:lang w:eastAsia="en-GB"/>
              </w:rPr>
            </w:pPr>
          </w:p>
        </w:tc>
        <w:tc>
          <w:tcPr>
            <w:tcW w:w="838" w:type="dxa"/>
          </w:tcPr>
          <w:p w:rsidR="008373E0" w:rsidRPr="00FF4CF6" w:rsidRDefault="008373E0" w:rsidP="008373E0">
            <w:pPr>
              <w:tabs>
                <w:tab w:val="decimal" w:pos="885"/>
              </w:tabs>
              <w:suppressAutoHyphens/>
              <w:jc w:val="both"/>
              <w:rPr>
                <w:bCs/>
                <w:spacing w:val="-2"/>
                <w:lang w:eastAsia="en-GB"/>
              </w:rPr>
            </w:pPr>
          </w:p>
        </w:tc>
        <w:tc>
          <w:tcPr>
            <w:tcW w:w="1413" w:type="dxa"/>
            <w:gridSpan w:val="3"/>
          </w:tcPr>
          <w:p w:rsidR="008373E0" w:rsidRPr="00FF4CF6" w:rsidRDefault="008373E0" w:rsidP="008373E0">
            <w:pPr>
              <w:tabs>
                <w:tab w:val="decimal" w:pos="1063"/>
              </w:tabs>
              <w:suppressAutoHyphens/>
              <w:jc w:val="both"/>
              <w:rPr>
                <w:spacing w:val="-2"/>
                <w:lang w:eastAsia="en-GB"/>
              </w:rPr>
            </w:pPr>
          </w:p>
        </w:tc>
      </w:tr>
      <w:tr w:rsidR="008373E0" w:rsidRPr="00FF4CF6" w:rsidTr="00083A40">
        <w:tblPrEx>
          <w:tblCellMar>
            <w:left w:w="107" w:type="dxa"/>
            <w:right w:w="107" w:type="dxa"/>
          </w:tblCellMar>
        </w:tblPrEx>
        <w:tc>
          <w:tcPr>
            <w:tcW w:w="4517" w:type="dxa"/>
            <w:gridSpan w:val="2"/>
          </w:tcPr>
          <w:p w:rsidR="008373E0" w:rsidRPr="00FF4CF6" w:rsidRDefault="008373E0" w:rsidP="008373E0">
            <w:pPr>
              <w:tabs>
                <w:tab w:val="left" w:pos="-720"/>
                <w:tab w:val="left" w:pos="567"/>
                <w:tab w:val="left" w:pos="1701"/>
                <w:tab w:val="right" w:pos="9072"/>
              </w:tabs>
              <w:suppressAutoHyphens/>
              <w:rPr>
                <w:spacing w:val="-2"/>
                <w:lang w:eastAsia="en-GB"/>
              </w:rPr>
            </w:pPr>
            <w:r w:rsidRPr="00FF4CF6">
              <w:rPr>
                <w:spacing w:val="-2"/>
                <w:lang w:eastAsia="en-GB"/>
              </w:rPr>
              <w:t>General fund</w:t>
            </w:r>
          </w:p>
        </w:tc>
        <w:tc>
          <w:tcPr>
            <w:tcW w:w="810" w:type="dxa"/>
            <w:gridSpan w:val="2"/>
          </w:tcPr>
          <w:p w:rsidR="008373E0" w:rsidRPr="00FF4CF6" w:rsidRDefault="008373E0" w:rsidP="008373E0">
            <w:pPr>
              <w:tabs>
                <w:tab w:val="right" w:pos="9072"/>
              </w:tabs>
              <w:suppressAutoHyphens/>
              <w:jc w:val="right"/>
              <w:rPr>
                <w:spacing w:val="-2"/>
                <w:lang w:eastAsia="en-GB"/>
              </w:rPr>
            </w:pPr>
          </w:p>
        </w:tc>
        <w:tc>
          <w:tcPr>
            <w:tcW w:w="900" w:type="dxa"/>
            <w:gridSpan w:val="2"/>
          </w:tcPr>
          <w:p w:rsidR="008373E0" w:rsidRPr="00FF4CF6" w:rsidRDefault="008373E0" w:rsidP="008373E0">
            <w:pPr>
              <w:tabs>
                <w:tab w:val="decimal" w:pos="885"/>
              </w:tabs>
              <w:suppressAutoHyphens/>
              <w:jc w:val="both"/>
              <w:rPr>
                <w:b/>
                <w:spacing w:val="-2"/>
                <w:lang w:eastAsia="en-GB"/>
              </w:rPr>
            </w:pPr>
          </w:p>
        </w:tc>
        <w:tc>
          <w:tcPr>
            <w:tcW w:w="1350" w:type="dxa"/>
            <w:gridSpan w:val="2"/>
          </w:tcPr>
          <w:p w:rsidR="008373E0" w:rsidRPr="00FF4CF6" w:rsidRDefault="008373E0" w:rsidP="008373E0">
            <w:pPr>
              <w:tabs>
                <w:tab w:val="decimal" w:pos="1063"/>
              </w:tabs>
              <w:suppressAutoHyphens/>
              <w:jc w:val="both"/>
              <w:rPr>
                <w:b/>
                <w:spacing w:val="-2"/>
                <w:lang w:eastAsia="en-GB"/>
              </w:rPr>
            </w:pPr>
            <w:r w:rsidRPr="00FF4CF6">
              <w:rPr>
                <w:b/>
                <w:spacing w:val="-2"/>
                <w:lang w:eastAsia="en-GB"/>
              </w:rPr>
              <w:t>X</w:t>
            </w:r>
          </w:p>
        </w:tc>
        <w:tc>
          <w:tcPr>
            <w:tcW w:w="838" w:type="dxa"/>
          </w:tcPr>
          <w:p w:rsidR="008373E0" w:rsidRPr="00FF4CF6" w:rsidRDefault="008373E0" w:rsidP="008373E0">
            <w:pPr>
              <w:tabs>
                <w:tab w:val="decimal" w:pos="885"/>
              </w:tabs>
              <w:suppressAutoHyphens/>
              <w:jc w:val="both"/>
              <w:rPr>
                <w:bCs/>
                <w:spacing w:val="-2"/>
                <w:lang w:eastAsia="en-GB"/>
              </w:rPr>
            </w:pPr>
          </w:p>
        </w:tc>
        <w:tc>
          <w:tcPr>
            <w:tcW w:w="1413" w:type="dxa"/>
            <w:gridSpan w:val="3"/>
          </w:tcPr>
          <w:p w:rsidR="008373E0" w:rsidRPr="00FF4CF6" w:rsidRDefault="008373E0" w:rsidP="008373E0">
            <w:pPr>
              <w:tabs>
                <w:tab w:val="decimal" w:pos="1063"/>
              </w:tabs>
              <w:suppressAutoHyphens/>
              <w:jc w:val="both"/>
              <w:rPr>
                <w:spacing w:val="-2"/>
                <w:lang w:eastAsia="en-GB"/>
              </w:rPr>
            </w:pPr>
            <w:r w:rsidRPr="00FF4CF6">
              <w:rPr>
                <w:spacing w:val="-2"/>
                <w:lang w:eastAsia="en-GB"/>
              </w:rPr>
              <w:t>X</w:t>
            </w:r>
          </w:p>
        </w:tc>
      </w:tr>
      <w:tr w:rsidR="008373E0" w:rsidRPr="00FF4CF6" w:rsidTr="00083A40">
        <w:tblPrEx>
          <w:tblCellMar>
            <w:left w:w="107" w:type="dxa"/>
            <w:right w:w="107" w:type="dxa"/>
          </w:tblCellMar>
        </w:tblPrEx>
        <w:tc>
          <w:tcPr>
            <w:tcW w:w="4517" w:type="dxa"/>
            <w:gridSpan w:val="2"/>
          </w:tcPr>
          <w:p w:rsidR="008373E0" w:rsidRPr="00FF4CF6" w:rsidRDefault="008373E0" w:rsidP="008373E0">
            <w:pPr>
              <w:tabs>
                <w:tab w:val="left" w:pos="-720"/>
                <w:tab w:val="left" w:pos="567"/>
                <w:tab w:val="left" w:pos="1701"/>
                <w:tab w:val="right" w:pos="9072"/>
              </w:tabs>
              <w:suppressAutoHyphens/>
              <w:rPr>
                <w:spacing w:val="-2"/>
                <w:lang w:eastAsia="en-GB"/>
              </w:rPr>
            </w:pPr>
            <w:r w:rsidRPr="00FF4CF6">
              <w:rPr>
                <w:spacing w:val="-2"/>
                <w:lang w:eastAsia="en-GB"/>
              </w:rPr>
              <w:t>Capital adjustment account</w:t>
            </w:r>
          </w:p>
        </w:tc>
        <w:tc>
          <w:tcPr>
            <w:tcW w:w="810" w:type="dxa"/>
            <w:gridSpan w:val="2"/>
          </w:tcPr>
          <w:p w:rsidR="008373E0" w:rsidRPr="00FF4CF6" w:rsidRDefault="008373E0" w:rsidP="008373E0">
            <w:pPr>
              <w:tabs>
                <w:tab w:val="right" w:pos="9072"/>
              </w:tabs>
              <w:suppressAutoHyphens/>
              <w:jc w:val="right"/>
              <w:rPr>
                <w:spacing w:val="-2"/>
                <w:lang w:eastAsia="en-GB"/>
              </w:rPr>
            </w:pPr>
          </w:p>
        </w:tc>
        <w:tc>
          <w:tcPr>
            <w:tcW w:w="900" w:type="dxa"/>
            <w:gridSpan w:val="2"/>
          </w:tcPr>
          <w:p w:rsidR="008373E0" w:rsidRPr="00FF4CF6" w:rsidRDefault="008373E0" w:rsidP="008373E0">
            <w:pPr>
              <w:tabs>
                <w:tab w:val="decimal" w:pos="885"/>
              </w:tabs>
              <w:suppressAutoHyphens/>
              <w:jc w:val="both"/>
              <w:rPr>
                <w:b/>
                <w:spacing w:val="-2"/>
                <w:lang w:eastAsia="en-GB"/>
              </w:rPr>
            </w:pPr>
          </w:p>
        </w:tc>
        <w:tc>
          <w:tcPr>
            <w:tcW w:w="1350" w:type="dxa"/>
            <w:gridSpan w:val="2"/>
          </w:tcPr>
          <w:p w:rsidR="008373E0" w:rsidRPr="00FF4CF6" w:rsidRDefault="008373E0" w:rsidP="008373E0">
            <w:pPr>
              <w:tabs>
                <w:tab w:val="decimal" w:pos="1063"/>
              </w:tabs>
              <w:suppressAutoHyphens/>
              <w:jc w:val="both"/>
              <w:rPr>
                <w:b/>
                <w:spacing w:val="-2"/>
                <w:lang w:eastAsia="en-GB"/>
              </w:rPr>
            </w:pPr>
            <w:r w:rsidRPr="00FF4CF6">
              <w:rPr>
                <w:b/>
                <w:spacing w:val="-2"/>
                <w:lang w:eastAsia="en-GB"/>
              </w:rPr>
              <w:t>X</w:t>
            </w:r>
          </w:p>
        </w:tc>
        <w:tc>
          <w:tcPr>
            <w:tcW w:w="838" w:type="dxa"/>
          </w:tcPr>
          <w:p w:rsidR="008373E0" w:rsidRPr="00FF4CF6" w:rsidRDefault="008373E0" w:rsidP="008373E0">
            <w:pPr>
              <w:tabs>
                <w:tab w:val="decimal" w:pos="885"/>
              </w:tabs>
              <w:suppressAutoHyphens/>
              <w:jc w:val="both"/>
              <w:rPr>
                <w:bCs/>
                <w:spacing w:val="-2"/>
                <w:lang w:eastAsia="en-GB"/>
              </w:rPr>
            </w:pPr>
          </w:p>
        </w:tc>
        <w:tc>
          <w:tcPr>
            <w:tcW w:w="1413" w:type="dxa"/>
            <w:gridSpan w:val="3"/>
          </w:tcPr>
          <w:p w:rsidR="008373E0" w:rsidRPr="00FF4CF6" w:rsidRDefault="008373E0" w:rsidP="008373E0">
            <w:pPr>
              <w:tabs>
                <w:tab w:val="decimal" w:pos="1063"/>
              </w:tabs>
              <w:suppressAutoHyphens/>
              <w:jc w:val="both"/>
              <w:rPr>
                <w:spacing w:val="-2"/>
                <w:lang w:eastAsia="en-GB"/>
              </w:rPr>
            </w:pPr>
            <w:r w:rsidRPr="00FF4CF6">
              <w:rPr>
                <w:spacing w:val="-2"/>
                <w:lang w:eastAsia="en-GB"/>
              </w:rPr>
              <w:t>X</w:t>
            </w:r>
          </w:p>
        </w:tc>
      </w:tr>
      <w:tr w:rsidR="008373E0" w:rsidRPr="00FF4CF6" w:rsidTr="00083A40">
        <w:tblPrEx>
          <w:tblCellMar>
            <w:left w:w="107" w:type="dxa"/>
            <w:right w:w="107" w:type="dxa"/>
          </w:tblCellMar>
        </w:tblPrEx>
        <w:tc>
          <w:tcPr>
            <w:tcW w:w="4517" w:type="dxa"/>
            <w:gridSpan w:val="2"/>
          </w:tcPr>
          <w:p w:rsidR="008373E0" w:rsidRPr="00FF4CF6" w:rsidRDefault="008373E0" w:rsidP="008373E0">
            <w:pPr>
              <w:tabs>
                <w:tab w:val="left" w:pos="-720"/>
                <w:tab w:val="left" w:pos="567"/>
                <w:tab w:val="left" w:pos="1701"/>
                <w:tab w:val="right" w:pos="9072"/>
              </w:tabs>
              <w:suppressAutoHyphens/>
              <w:rPr>
                <w:spacing w:val="-2"/>
                <w:lang w:eastAsia="en-GB"/>
              </w:rPr>
            </w:pPr>
            <w:r w:rsidRPr="00FF4CF6">
              <w:rPr>
                <w:spacing w:val="-2"/>
                <w:lang w:eastAsia="en-GB"/>
              </w:rPr>
              <w:t xml:space="preserve">Revaluation reserve </w:t>
            </w:r>
          </w:p>
        </w:tc>
        <w:tc>
          <w:tcPr>
            <w:tcW w:w="810" w:type="dxa"/>
            <w:gridSpan w:val="2"/>
          </w:tcPr>
          <w:p w:rsidR="008373E0" w:rsidRPr="00FF4CF6" w:rsidRDefault="008373E0" w:rsidP="008373E0">
            <w:pPr>
              <w:tabs>
                <w:tab w:val="right" w:pos="9072"/>
              </w:tabs>
              <w:suppressAutoHyphens/>
              <w:jc w:val="right"/>
              <w:rPr>
                <w:spacing w:val="-2"/>
                <w:lang w:eastAsia="en-GB"/>
              </w:rPr>
            </w:pPr>
          </w:p>
        </w:tc>
        <w:tc>
          <w:tcPr>
            <w:tcW w:w="900" w:type="dxa"/>
            <w:gridSpan w:val="2"/>
          </w:tcPr>
          <w:p w:rsidR="008373E0" w:rsidRPr="00FF4CF6" w:rsidRDefault="008373E0" w:rsidP="008373E0">
            <w:pPr>
              <w:tabs>
                <w:tab w:val="decimal" w:pos="885"/>
              </w:tabs>
              <w:suppressAutoHyphens/>
              <w:jc w:val="both"/>
              <w:rPr>
                <w:b/>
                <w:spacing w:val="-2"/>
                <w:lang w:eastAsia="en-GB"/>
              </w:rPr>
            </w:pPr>
          </w:p>
        </w:tc>
        <w:tc>
          <w:tcPr>
            <w:tcW w:w="1350" w:type="dxa"/>
            <w:gridSpan w:val="2"/>
          </w:tcPr>
          <w:p w:rsidR="008373E0" w:rsidRPr="00FF4CF6" w:rsidRDefault="008373E0" w:rsidP="008373E0">
            <w:pPr>
              <w:tabs>
                <w:tab w:val="decimal" w:pos="1063"/>
              </w:tabs>
              <w:suppressAutoHyphens/>
              <w:jc w:val="both"/>
              <w:rPr>
                <w:b/>
                <w:spacing w:val="-2"/>
                <w:lang w:eastAsia="en-GB"/>
              </w:rPr>
            </w:pPr>
            <w:r w:rsidRPr="00FF4CF6">
              <w:rPr>
                <w:b/>
                <w:spacing w:val="-2"/>
                <w:lang w:eastAsia="en-GB"/>
              </w:rPr>
              <w:t>X</w:t>
            </w:r>
          </w:p>
        </w:tc>
        <w:tc>
          <w:tcPr>
            <w:tcW w:w="838" w:type="dxa"/>
          </w:tcPr>
          <w:p w:rsidR="008373E0" w:rsidRPr="00FF4CF6" w:rsidRDefault="008373E0" w:rsidP="008373E0">
            <w:pPr>
              <w:tabs>
                <w:tab w:val="decimal" w:pos="885"/>
              </w:tabs>
              <w:suppressAutoHyphens/>
              <w:jc w:val="both"/>
              <w:rPr>
                <w:bCs/>
                <w:spacing w:val="-2"/>
                <w:lang w:eastAsia="en-GB"/>
              </w:rPr>
            </w:pPr>
          </w:p>
        </w:tc>
        <w:tc>
          <w:tcPr>
            <w:tcW w:w="1413" w:type="dxa"/>
            <w:gridSpan w:val="3"/>
          </w:tcPr>
          <w:p w:rsidR="008373E0" w:rsidRPr="00FF4CF6" w:rsidRDefault="008373E0" w:rsidP="008373E0">
            <w:pPr>
              <w:tabs>
                <w:tab w:val="decimal" w:pos="1063"/>
              </w:tabs>
              <w:suppressAutoHyphens/>
              <w:jc w:val="both"/>
              <w:rPr>
                <w:bCs/>
                <w:spacing w:val="-2"/>
                <w:lang w:eastAsia="en-GB"/>
              </w:rPr>
            </w:pPr>
            <w:r w:rsidRPr="00FF4CF6">
              <w:rPr>
                <w:bCs/>
                <w:spacing w:val="-2"/>
                <w:lang w:eastAsia="en-GB"/>
              </w:rPr>
              <w:t>X</w:t>
            </w:r>
          </w:p>
        </w:tc>
      </w:tr>
      <w:tr w:rsidR="008373E0" w:rsidRPr="00FF4CF6" w:rsidTr="00083A40">
        <w:tblPrEx>
          <w:tblCellMar>
            <w:left w:w="107" w:type="dxa"/>
            <w:right w:w="107" w:type="dxa"/>
          </w:tblCellMar>
        </w:tblPrEx>
        <w:tc>
          <w:tcPr>
            <w:tcW w:w="4517" w:type="dxa"/>
            <w:gridSpan w:val="2"/>
          </w:tcPr>
          <w:p w:rsidR="008373E0" w:rsidRPr="00FF4CF6" w:rsidRDefault="008373E0" w:rsidP="008373E0">
            <w:pPr>
              <w:tabs>
                <w:tab w:val="left" w:pos="-720"/>
                <w:tab w:val="left" w:pos="567"/>
                <w:tab w:val="left" w:pos="1701"/>
                <w:tab w:val="right" w:pos="9072"/>
              </w:tabs>
              <w:suppressAutoHyphens/>
              <w:rPr>
                <w:spacing w:val="-2"/>
                <w:lang w:eastAsia="en-GB"/>
              </w:rPr>
            </w:pPr>
            <w:r w:rsidRPr="00FF4CF6">
              <w:rPr>
                <w:spacing w:val="-2"/>
                <w:lang w:eastAsia="en-GB"/>
              </w:rPr>
              <w:t>Housing revenue reserve</w:t>
            </w:r>
          </w:p>
        </w:tc>
        <w:tc>
          <w:tcPr>
            <w:tcW w:w="810" w:type="dxa"/>
            <w:gridSpan w:val="2"/>
          </w:tcPr>
          <w:p w:rsidR="008373E0" w:rsidRPr="00FF4CF6" w:rsidRDefault="008373E0" w:rsidP="008373E0">
            <w:pPr>
              <w:tabs>
                <w:tab w:val="right" w:pos="9072"/>
              </w:tabs>
              <w:suppressAutoHyphens/>
              <w:jc w:val="right"/>
              <w:rPr>
                <w:spacing w:val="-2"/>
                <w:lang w:eastAsia="en-GB"/>
              </w:rPr>
            </w:pPr>
          </w:p>
        </w:tc>
        <w:tc>
          <w:tcPr>
            <w:tcW w:w="900" w:type="dxa"/>
            <w:gridSpan w:val="2"/>
          </w:tcPr>
          <w:p w:rsidR="008373E0" w:rsidRPr="00FF4CF6" w:rsidRDefault="008373E0" w:rsidP="008373E0">
            <w:pPr>
              <w:tabs>
                <w:tab w:val="decimal" w:pos="885"/>
              </w:tabs>
              <w:suppressAutoHyphens/>
              <w:jc w:val="both"/>
              <w:rPr>
                <w:b/>
                <w:spacing w:val="-2"/>
                <w:lang w:eastAsia="en-GB"/>
              </w:rPr>
            </w:pPr>
          </w:p>
        </w:tc>
        <w:tc>
          <w:tcPr>
            <w:tcW w:w="1350" w:type="dxa"/>
            <w:gridSpan w:val="2"/>
          </w:tcPr>
          <w:p w:rsidR="008373E0" w:rsidRPr="00FF4CF6" w:rsidRDefault="008373E0" w:rsidP="008373E0">
            <w:pPr>
              <w:tabs>
                <w:tab w:val="decimal" w:pos="1063"/>
              </w:tabs>
              <w:suppressAutoHyphens/>
              <w:jc w:val="both"/>
              <w:rPr>
                <w:b/>
                <w:spacing w:val="-2"/>
                <w:lang w:eastAsia="en-GB"/>
              </w:rPr>
            </w:pPr>
            <w:r w:rsidRPr="00FF4CF6">
              <w:rPr>
                <w:b/>
                <w:spacing w:val="-2"/>
                <w:lang w:eastAsia="en-GB"/>
              </w:rPr>
              <w:t>X</w:t>
            </w:r>
          </w:p>
        </w:tc>
        <w:tc>
          <w:tcPr>
            <w:tcW w:w="838" w:type="dxa"/>
          </w:tcPr>
          <w:p w:rsidR="008373E0" w:rsidRPr="00FF4CF6" w:rsidRDefault="008373E0" w:rsidP="008373E0">
            <w:pPr>
              <w:tabs>
                <w:tab w:val="decimal" w:pos="885"/>
              </w:tabs>
              <w:suppressAutoHyphens/>
              <w:jc w:val="both"/>
              <w:rPr>
                <w:bCs/>
                <w:spacing w:val="-2"/>
                <w:lang w:eastAsia="en-GB"/>
              </w:rPr>
            </w:pPr>
          </w:p>
        </w:tc>
        <w:tc>
          <w:tcPr>
            <w:tcW w:w="1413" w:type="dxa"/>
            <w:gridSpan w:val="3"/>
          </w:tcPr>
          <w:p w:rsidR="008373E0" w:rsidRPr="00FF4CF6" w:rsidRDefault="008373E0" w:rsidP="008373E0">
            <w:pPr>
              <w:tabs>
                <w:tab w:val="decimal" w:pos="1063"/>
              </w:tabs>
              <w:suppressAutoHyphens/>
              <w:jc w:val="both"/>
              <w:rPr>
                <w:bCs/>
                <w:spacing w:val="-2"/>
                <w:lang w:eastAsia="en-GB"/>
              </w:rPr>
            </w:pPr>
            <w:r w:rsidRPr="00FF4CF6">
              <w:rPr>
                <w:bCs/>
                <w:spacing w:val="-2"/>
                <w:lang w:eastAsia="en-GB"/>
              </w:rPr>
              <w:t>X</w:t>
            </w:r>
          </w:p>
        </w:tc>
      </w:tr>
      <w:tr w:rsidR="008373E0" w:rsidRPr="00FF4CF6" w:rsidTr="00083A40">
        <w:tblPrEx>
          <w:tblCellMar>
            <w:left w:w="107" w:type="dxa"/>
            <w:right w:w="107" w:type="dxa"/>
          </w:tblCellMar>
        </w:tblPrEx>
        <w:tc>
          <w:tcPr>
            <w:tcW w:w="4517" w:type="dxa"/>
            <w:gridSpan w:val="2"/>
          </w:tcPr>
          <w:p w:rsidR="008373E0" w:rsidRPr="00FF4CF6" w:rsidRDefault="008373E0" w:rsidP="008373E0">
            <w:pPr>
              <w:tabs>
                <w:tab w:val="left" w:pos="-720"/>
                <w:tab w:val="left" w:pos="567"/>
                <w:tab w:val="left" w:pos="1701"/>
                <w:tab w:val="right" w:pos="9072"/>
              </w:tabs>
              <w:suppressAutoHyphens/>
              <w:rPr>
                <w:spacing w:val="-2"/>
                <w:lang w:eastAsia="en-GB"/>
              </w:rPr>
            </w:pPr>
            <w:r w:rsidRPr="00FF4CF6">
              <w:rPr>
                <w:spacing w:val="-2"/>
                <w:lang w:eastAsia="en-GB"/>
              </w:rPr>
              <w:t>Pension reserve</w:t>
            </w:r>
          </w:p>
        </w:tc>
        <w:tc>
          <w:tcPr>
            <w:tcW w:w="810" w:type="dxa"/>
            <w:gridSpan w:val="2"/>
          </w:tcPr>
          <w:p w:rsidR="008373E0" w:rsidRPr="00FF4CF6" w:rsidRDefault="008373E0" w:rsidP="008373E0">
            <w:pPr>
              <w:tabs>
                <w:tab w:val="right" w:pos="9072"/>
              </w:tabs>
              <w:suppressAutoHyphens/>
              <w:jc w:val="right"/>
              <w:rPr>
                <w:spacing w:val="-2"/>
                <w:lang w:eastAsia="en-GB"/>
              </w:rPr>
            </w:pPr>
          </w:p>
        </w:tc>
        <w:tc>
          <w:tcPr>
            <w:tcW w:w="900" w:type="dxa"/>
            <w:gridSpan w:val="2"/>
          </w:tcPr>
          <w:p w:rsidR="008373E0" w:rsidRPr="00FF4CF6" w:rsidRDefault="008373E0" w:rsidP="008373E0">
            <w:pPr>
              <w:tabs>
                <w:tab w:val="decimal" w:pos="885"/>
              </w:tabs>
              <w:suppressAutoHyphens/>
              <w:jc w:val="both"/>
              <w:rPr>
                <w:b/>
                <w:spacing w:val="-2"/>
                <w:lang w:eastAsia="en-GB"/>
              </w:rPr>
            </w:pPr>
          </w:p>
        </w:tc>
        <w:tc>
          <w:tcPr>
            <w:tcW w:w="1350" w:type="dxa"/>
            <w:gridSpan w:val="2"/>
          </w:tcPr>
          <w:p w:rsidR="008373E0" w:rsidRPr="00FF4CF6" w:rsidRDefault="008373E0" w:rsidP="008373E0">
            <w:pPr>
              <w:tabs>
                <w:tab w:val="decimal" w:pos="1063"/>
              </w:tabs>
              <w:suppressAutoHyphens/>
              <w:jc w:val="both"/>
              <w:rPr>
                <w:b/>
                <w:spacing w:val="-2"/>
                <w:lang w:eastAsia="en-GB"/>
              </w:rPr>
            </w:pPr>
            <w:r w:rsidRPr="00FF4CF6">
              <w:rPr>
                <w:b/>
                <w:spacing w:val="-2"/>
                <w:lang w:eastAsia="en-GB"/>
              </w:rPr>
              <w:t>X</w:t>
            </w:r>
          </w:p>
        </w:tc>
        <w:tc>
          <w:tcPr>
            <w:tcW w:w="838" w:type="dxa"/>
          </w:tcPr>
          <w:p w:rsidR="008373E0" w:rsidRPr="00FF4CF6" w:rsidRDefault="008373E0" w:rsidP="008373E0">
            <w:pPr>
              <w:tabs>
                <w:tab w:val="decimal" w:pos="885"/>
              </w:tabs>
              <w:suppressAutoHyphens/>
              <w:jc w:val="both"/>
              <w:rPr>
                <w:bCs/>
                <w:spacing w:val="-2"/>
                <w:lang w:eastAsia="en-GB"/>
              </w:rPr>
            </w:pPr>
          </w:p>
        </w:tc>
        <w:tc>
          <w:tcPr>
            <w:tcW w:w="1413" w:type="dxa"/>
            <w:gridSpan w:val="3"/>
          </w:tcPr>
          <w:p w:rsidR="008373E0" w:rsidRPr="00FF4CF6" w:rsidRDefault="008373E0" w:rsidP="008373E0">
            <w:pPr>
              <w:tabs>
                <w:tab w:val="decimal" w:pos="1063"/>
              </w:tabs>
              <w:suppressAutoHyphens/>
              <w:jc w:val="both"/>
              <w:rPr>
                <w:bCs/>
                <w:spacing w:val="-2"/>
                <w:lang w:eastAsia="en-GB"/>
              </w:rPr>
            </w:pPr>
            <w:r w:rsidRPr="00FF4CF6">
              <w:rPr>
                <w:bCs/>
                <w:spacing w:val="-2"/>
                <w:lang w:eastAsia="en-GB"/>
              </w:rPr>
              <w:t>X</w:t>
            </w:r>
          </w:p>
        </w:tc>
      </w:tr>
      <w:tr w:rsidR="008373E0" w:rsidRPr="00FF4CF6" w:rsidTr="00083A40">
        <w:tblPrEx>
          <w:tblCellMar>
            <w:left w:w="107" w:type="dxa"/>
            <w:right w:w="107" w:type="dxa"/>
          </w:tblCellMar>
        </w:tblPrEx>
        <w:tc>
          <w:tcPr>
            <w:tcW w:w="4517" w:type="dxa"/>
            <w:gridSpan w:val="2"/>
          </w:tcPr>
          <w:p w:rsidR="008373E0" w:rsidRPr="00FF4CF6" w:rsidRDefault="008373E0" w:rsidP="008373E0">
            <w:pPr>
              <w:tabs>
                <w:tab w:val="left" w:pos="-720"/>
                <w:tab w:val="left" w:pos="567"/>
                <w:tab w:val="left" w:pos="1701"/>
                <w:tab w:val="right" w:pos="9072"/>
              </w:tabs>
              <w:suppressAutoHyphens/>
              <w:rPr>
                <w:spacing w:val="-2"/>
                <w:lang w:eastAsia="en-GB"/>
              </w:rPr>
            </w:pPr>
            <w:r w:rsidRPr="00FF4CF6">
              <w:rPr>
                <w:spacing w:val="-2"/>
                <w:lang w:eastAsia="en-GB"/>
              </w:rPr>
              <w:t>Earmarked reserves</w:t>
            </w:r>
          </w:p>
        </w:tc>
        <w:tc>
          <w:tcPr>
            <w:tcW w:w="810" w:type="dxa"/>
            <w:gridSpan w:val="2"/>
          </w:tcPr>
          <w:p w:rsidR="008373E0" w:rsidRPr="00FF4CF6" w:rsidRDefault="008373E0" w:rsidP="008373E0">
            <w:pPr>
              <w:tabs>
                <w:tab w:val="right" w:pos="9072"/>
              </w:tabs>
              <w:suppressAutoHyphens/>
              <w:jc w:val="right"/>
              <w:rPr>
                <w:spacing w:val="-2"/>
                <w:lang w:eastAsia="en-GB"/>
              </w:rPr>
            </w:pPr>
          </w:p>
        </w:tc>
        <w:tc>
          <w:tcPr>
            <w:tcW w:w="900" w:type="dxa"/>
            <w:gridSpan w:val="2"/>
          </w:tcPr>
          <w:p w:rsidR="008373E0" w:rsidRPr="00FF4CF6" w:rsidRDefault="008373E0" w:rsidP="008373E0">
            <w:pPr>
              <w:tabs>
                <w:tab w:val="decimal" w:pos="885"/>
              </w:tabs>
              <w:suppressAutoHyphens/>
              <w:jc w:val="both"/>
              <w:rPr>
                <w:b/>
                <w:spacing w:val="-2"/>
                <w:lang w:eastAsia="en-GB"/>
              </w:rPr>
            </w:pPr>
          </w:p>
        </w:tc>
        <w:tc>
          <w:tcPr>
            <w:tcW w:w="1350" w:type="dxa"/>
            <w:gridSpan w:val="2"/>
          </w:tcPr>
          <w:p w:rsidR="008373E0" w:rsidRPr="00FF4CF6" w:rsidRDefault="008373E0" w:rsidP="008373E0">
            <w:pPr>
              <w:tabs>
                <w:tab w:val="decimal" w:pos="1063"/>
              </w:tabs>
              <w:suppressAutoHyphens/>
              <w:jc w:val="both"/>
              <w:rPr>
                <w:b/>
                <w:spacing w:val="-2"/>
                <w:lang w:eastAsia="en-GB"/>
              </w:rPr>
            </w:pPr>
            <w:r w:rsidRPr="00FF4CF6">
              <w:rPr>
                <w:b/>
                <w:spacing w:val="-2"/>
                <w:lang w:eastAsia="en-GB"/>
              </w:rPr>
              <w:t>X</w:t>
            </w:r>
          </w:p>
        </w:tc>
        <w:tc>
          <w:tcPr>
            <w:tcW w:w="838" w:type="dxa"/>
          </w:tcPr>
          <w:p w:rsidR="008373E0" w:rsidRPr="00FF4CF6" w:rsidRDefault="008373E0" w:rsidP="008373E0">
            <w:pPr>
              <w:tabs>
                <w:tab w:val="decimal" w:pos="885"/>
              </w:tabs>
              <w:suppressAutoHyphens/>
              <w:jc w:val="both"/>
              <w:rPr>
                <w:bCs/>
                <w:spacing w:val="-2"/>
                <w:lang w:eastAsia="en-GB"/>
              </w:rPr>
            </w:pPr>
          </w:p>
        </w:tc>
        <w:tc>
          <w:tcPr>
            <w:tcW w:w="1413" w:type="dxa"/>
            <w:gridSpan w:val="3"/>
          </w:tcPr>
          <w:p w:rsidR="008373E0" w:rsidRPr="00FF4CF6" w:rsidRDefault="008373E0" w:rsidP="008373E0">
            <w:pPr>
              <w:tabs>
                <w:tab w:val="decimal" w:pos="1063"/>
              </w:tabs>
              <w:suppressAutoHyphens/>
              <w:jc w:val="both"/>
              <w:rPr>
                <w:bCs/>
                <w:spacing w:val="-2"/>
                <w:lang w:eastAsia="en-GB"/>
              </w:rPr>
            </w:pPr>
            <w:r w:rsidRPr="00FF4CF6">
              <w:rPr>
                <w:bCs/>
                <w:spacing w:val="-2"/>
                <w:lang w:eastAsia="en-GB"/>
              </w:rPr>
              <w:t>X</w:t>
            </w:r>
          </w:p>
        </w:tc>
      </w:tr>
      <w:tr w:rsidR="008373E0" w:rsidRPr="00FF4CF6" w:rsidTr="00083A40">
        <w:tblPrEx>
          <w:tblCellMar>
            <w:left w:w="107" w:type="dxa"/>
            <w:right w:w="107" w:type="dxa"/>
          </w:tblCellMar>
        </w:tblPrEx>
        <w:tc>
          <w:tcPr>
            <w:tcW w:w="4517" w:type="dxa"/>
            <w:gridSpan w:val="2"/>
          </w:tcPr>
          <w:p w:rsidR="008373E0" w:rsidRPr="00FF4CF6" w:rsidRDefault="00D4595B" w:rsidP="00D4595B">
            <w:pPr>
              <w:tabs>
                <w:tab w:val="left" w:pos="-720"/>
                <w:tab w:val="left" w:pos="567"/>
                <w:tab w:val="left" w:pos="1701"/>
                <w:tab w:val="right" w:pos="9072"/>
              </w:tabs>
              <w:suppressAutoHyphens/>
              <w:rPr>
                <w:spacing w:val="-2"/>
                <w:lang w:eastAsia="en-GB"/>
              </w:rPr>
            </w:pPr>
            <w:r>
              <w:rPr>
                <w:spacing w:val="-2"/>
                <w:lang w:eastAsia="en-GB"/>
              </w:rPr>
              <w:t>C</w:t>
            </w:r>
            <w:r w:rsidR="008373E0" w:rsidRPr="00FF4CF6">
              <w:rPr>
                <w:spacing w:val="-2"/>
                <w:lang w:eastAsia="en-GB"/>
              </w:rPr>
              <w:t>apital receipts reserve</w:t>
            </w:r>
          </w:p>
        </w:tc>
        <w:tc>
          <w:tcPr>
            <w:tcW w:w="810" w:type="dxa"/>
            <w:gridSpan w:val="2"/>
          </w:tcPr>
          <w:p w:rsidR="008373E0" w:rsidRPr="00FF4CF6" w:rsidRDefault="008373E0" w:rsidP="008373E0">
            <w:pPr>
              <w:tabs>
                <w:tab w:val="right" w:pos="9072"/>
              </w:tabs>
              <w:suppressAutoHyphens/>
              <w:jc w:val="right"/>
              <w:rPr>
                <w:spacing w:val="-2"/>
                <w:lang w:eastAsia="en-GB"/>
              </w:rPr>
            </w:pPr>
          </w:p>
        </w:tc>
        <w:tc>
          <w:tcPr>
            <w:tcW w:w="900" w:type="dxa"/>
            <w:gridSpan w:val="2"/>
          </w:tcPr>
          <w:p w:rsidR="008373E0" w:rsidRPr="00FF4CF6" w:rsidRDefault="008373E0" w:rsidP="008373E0">
            <w:pPr>
              <w:tabs>
                <w:tab w:val="decimal" w:pos="885"/>
              </w:tabs>
              <w:suppressAutoHyphens/>
              <w:jc w:val="both"/>
              <w:rPr>
                <w:b/>
                <w:spacing w:val="-2"/>
                <w:lang w:eastAsia="en-GB"/>
              </w:rPr>
            </w:pPr>
          </w:p>
        </w:tc>
        <w:tc>
          <w:tcPr>
            <w:tcW w:w="1350" w:type="dxa"/>
            <w:gridSpan w:val="2"/>
          </w:tcPr>
          <w:p w:rsidR="008373E0" w:rsidRPr="00FF4CF6" w:rsidRDefault="008373E0" w:rsidP="008373E0">
            <w:pPr>
              <w:tabs>
                <w:tab w:val="decimal" w:pos="1063"/>
              </w:tabs>
              <w:suppressAutoHyphens/>
              <w:jc w:val="both"/>
              <w:rPr>
                <w:b/>
                <w:spacing w:val="-2"/>
                <w:lang w:eastAsia="en-GB"/>
              </w:rPr>
            </w:pPr>
            <w:r w:rsidRPr="00FF4CF6">
              <w:rPr>
                <w:b/>
                <w:spacing w:val="-2"/>
                <w:lang w:eastAsia="en-GB"/>
              </w:rPr>
              <w:t>X</w:t>
            </w:r>
          </w:p>
        </w:tc>
        <w:tc>
          <w:tcPr>
            <w:tcW w:w="838" w:type="dxa"/>
          </w:tcPr>
          <w:p w:rsidR="008373E0" w:rsidRPr="00FF4CF6" w:rsidRDefault="008373E0" w:rsidP="008373E0">
            <w:pPr>
              <w:tabs>
                <w:tab w:val="decimal" w:pos="885"/>
              </w:tabs>
              <w:suppressAutoHyphens/>
              <w:jc w:val="both"/>
              <w:rPr>
                <w:bCs/>
                <w:spacing w:val="-2"/>
                <w:lang w:eastAsia="en-GB"/>
              </w:rPr>
            </w:pPr>
          </w:p>
        </w:tc>
        <w:tc>
          <w:tcPr>
            <w:tcW w:w="1413" w:type="dxa"/>
            <w:gridSpan w:val="3"/>
          </w:tcPr>
          <w:p w:rsidR="008373E0" w:rsidRPr="00FF4CF6" w:rsidRDefault="008373E0" w:rsidP="008373E0">
            <w:pPr>
              <w:tabs>
                <w:tab w:val="decimal" w:pos="1063"/>
              </w:tabs>
              <w:suppressAutoHyphens/>
              <w:jc w:val="both"/>
              <w:rPr>
                <w:bCs/>
                <w:spacing w:val="-2"/>
                <w:lang w:eastAsia="en-GB"/>
              </w:rPr>
            </w:pPr>
            <w:r w:rsidRPr="00FF4CF6">
              <w:rPr>
                <w:bCs/>
                <w:spacing w:val="-2"/>
                <w:lang w:eastAsia="en-GB"/>
              </w:rPr>
              <w:t>X</w:t>
            </w:r>
          </w:p>
        </w:tc>
      </w:tr>
      <w:tr w:rsidR="008373E0" w:rsidRPr="00FF4CF6" w:rsidTr="00083A40">
        <w:tblPrEx>
          <w:tblCellMar>
            <w:left w:w="107" w:type="dxa"/>
            <w:right w:w="107" w:type="dxa"/>
          </w:tblCellMar>
        </w:tblPrEx>
        <w:tc>
          <w:tcPr>
            <w:tcW w:w="4517" w:type="dxa"/>
            <w:gridSpan w:val="2"/>
          </w:tcPr>
          <w:p w:rsidR="008373E0" w:rsidRPr="00FF4CF6" w:rsidRDefault="008373E0" w:rsidP="008373E0">
            <w:pPr>
              <w:tabs>
                <w:tab w:val="left" w:pos="-720"/>
                <w:tab w:val="left" w:pos="567"/>
                <w:tab w:val="left" w:pos="1701"/>
                <w:tab w:val="right" w:pos="9072"/>
              </w:tabs>
              <w:suppressAutoHyphens/>
              <w:rPr>
                <w:spacing w:val="-2"/>
                <w:lang w:eastAsia="en-GB"/>
              </w:rPr>
            </w:pPr>
          </w:p>
        </w:tc>
        <w:tc>
          <w:tcPr>
            <w:tcW w:w="810" w:type="dxa"/>
            <w:gridSpan w:val="2"/>
          </w:tcPr>
          <w:p w:rsidR="008373E0" w:rsidRPr="00FF4CF6" w:rsidRDefault="008373E0" w:rsidP="008373E0">
            <w:pPr>
              <w:tabs>
                <w:tab w:val="right" w:pos="9072"/>
              </w:tabs>
              <w:suppressAutoHyphens/>
              <w:jc w:val="right"/>
              <w:rPr>
                <w:spacing w:val="-2"/>
                <w:lang w:eastAsia="en-GB"/>
              </w:rPr>
            </w:pPr>
          </w:p>
        </w:tc>
        <w:tc>
          <w:tcPr>
            <w:tcW w:w="900" w:type="dxa"/>
            <w:gridSpan w:val="2"/>
          </w:tcPr>
          <w:p w:rsidR="008373E0" w:rsidRPr="00FF4CF6" w:rsidRDefault="008373E0" w:rsidP="008373E0">
            <w:pPr>
              <w:tabs>
                <w:tab w:val="decimal" w:pos="885"/>
              </w:tabs>
              <w:suppressAutoHyphens/>
              <w:jc w:val="both"/>
              <w:rPr>
                <w:b/>
                <w:spacing w:val="-2"/>
                <w:lang w:eastAsia="en-GB"/>
              </w:rPr>
            </w:pPr>
          </w:p>
        </w:tc>
        <w:tc>
          <w:tcPr>
            <w:tcW w:w="1350" w:type="dxa"/>
            <w:gridSpan w:val="2"/>
          </w:tcPr>
          <w:p w:rsidR="008373E0" w:rsidRPr="00FF4CF6" w:rsidRDefault="008373E0" w:rsidP="008373E0">
            <w:pPr>
              <w:tabs>
                <w:tab w:val="decimal" w:pos="1063"/>
              </w:tabs>
              <w:suppressAutoHyphens/>
              <w:jc w:val="both"/>
              <w:rPr>
                <w:b/>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rFonts w:ascii="Times New Roman" w:hAnsi="Times New Roman"/>
                <w:b/>
                <w:spacing w:val="-2"/>
                <w:lang w:eastAsia="en-GB"/>
              </w:rPr>
              <w:t>─</w:t>
            </w:r>
          </w:p>
        </w:tc>
        <w:tc>
          <w:tcPr>
            <w:tcW w:w="838" w:type="dxa"/>
          </w:tcPr>
          <w:p w:rsidR="008373E0" w:rsidRPr="00FF4CF6" w:rsidRDefault="008373E0" w:rsidP="008373E0">
            <w:pPr>
              <w:tabs>
                <w:tab w:val="decimal" w:pos="885"/>
              </w:tabs>
              <w:suppressAutoHyphens/>
              <w:jc w:val="both"/>
              <w:rPr>
                <w:bCs/>
                <w:spacing w:val="-2"/>
                <w:lang w:eastAsia="en-GB"/>
              </w:rPr>
            </w:pPr>
          </w:p>
        </w:tc>
        <w:tc>
          <w:tcPr>
            <w:tcW w:w="1413" w:type="dxa"/>
            <w:gridSpan w:val="3"/>
          </w:tcPr>
          <w:p w:rsidR="008373E0" w:rsidRPr="00FF4CF6" w:rsidRDefault="008373E0" w:rsidP="008373E0">
            <w:pPr>
              <w:tabs>
                <w:tab w:val="decimal" w:pos="1063"/>
              </w:tabs>
              <w:suppressAutoHyphens/>
              <w:jc w:val="both"/>
              <w:rPr>
                <w:bCs/>
                <w:spacing w:val="-2"/>
                <w:lang w:eastAsia="en-GB"/>
              </w:rPr>
            </w:pP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rFonts w:ascii="Times New Roman" w:hAnsi="Times New Roman"/>
                <w:bCs/>
                <w:spacing w:val="-2"/>
                <w:lang w:eastAsia="en-GB"/>
              </w:rPr>
              <w:t>─</w:t>
            </w:r>
          </w:p>
        </w:tc>
      </w:tr>
      <w:tr w:rsidR="008373E0" w:rsidRPr="00FF4CF6" w:rsidTr="00083A40">
        <w:tblPrEx>
          <w:tblCellMar>
            <w:left w:w="107" w:type="dxa"/>
            <w:right w:w="107" w:type="dxa"/>
          </w:tblCellMar>
        </w:tblPrEx>
        <w:tc>
          <w:tcPr>
            <w:tcW w:w="4517" w:type="dxa"/>
            <w:gridSpan w:val="2"/>
          </w:tcPr>
          <w:p w:rsidR="008373E0" w:rsidRPr="00FF4CF6" w:rsidRDefault="008373E0" w:rsidP="008373E0">
            <w:pPr>
              <w:tabs>
                <w:tab w:val="left" w:pos="-720"/>
                <w:tab w:val="left" w:pos="567"/>
                <w:tab w:val="left" w:pos="1701"/>
                <w:tab w:val="right" w:pos="9072"/>
              </w:tabs>
              <w:suppressAutoHyphens/>
              <w:rPr>
                <w:spacing w:val="-2"/>
                <w:lang w:eastAsia="en-GB"/>
              </w:rPr>
            </w:pPr>
          </w:p>
        </w:tc>
        <w:tc>
          <w:tcPr>
            <w:tcW w:w="810" w:type="dxa"/>
            <w:gridSpan w:val="2"/>
          </w:tcPr>
          <w:p w:rsidR="008373E0" w:rsidRPr="00FF4CF6" w:rsidRDefault="008373E0" w:rsidP="008373E0">
            <w:pPr>
              <w:tabs>
                <w:tab w:val="right" w:pos="9072"/>
              </w:tabs>
              <w:suppressAutoHyphens/>
              <w:jc w:val="right"/>
              <w:rPr>
                <w:spacing w:val="-2"/>
                <w:lang w:eastAsia="en-GB"/>
              </w:rPr>
            </w:pPr>
          </w:p>
        </w:tc>
        <w:tc>
          <w:tcPr>
            <w:tcW w:w="900" w:type="dxa"/>
            <w:gridSpan w:val="2"/>
          </w:tcPr>
          <w:p w:rsidR="008373E0" w:rsidRPr="00FF4CF6" w:rsidRDefault="008373E0" w:rsidP="008373E0">
            <w:pPr>
              <w:tabs>
                <w:tab w:val="decimal" w:pos="885"/>
              </w:tabs>
              <w:suppressAutoHyphens/>
              <w:jc w:val="both"/>
              <w:rPr>
                <w:b/>
                <w:spacing w:val="-2"/>
                <w:lang w:eastAsia="en-GB"/>
              </w:rPr>
            </w:pPr>
          </w:p>
        </w:tc>
        <w:tc>
          <w:tcPr>
            <w:tcW w:w="1350" w:type="dxa"/>
            <w:gridSpan w:val="2"/>
          </w:tcPr>
          <w:p w:rsidR="008373E0" w:rsidRPr="00FF4CF6" w:rsidRDefault="008373E0" w:rsidP="008373E0">
            <w:pPr>
              <w:tabs>
                <w:tab w:val="decimal" w:pos="1063"/>
              </w:tabs>
              <w:suppressAutoHyphens/>
              <w:jc w:val="both"/>
              <w:rPr>
                <w:b/>
                <w:spacing w:val="-2"/>
                <w:lang w:eastAsia="en-GB"/>
              </w:rPr>
            </w:pPr>
            <w:r w:rsidRPr="00FF4CF6">
              <w:rPr>
                <w:b/>
                <w:spacing w:val="-2"/>
                <w:lang w:eastAsia="en-GB"/>
              </w:rPr>
              <w:t>X</w:t>
            </w:r>
          </w:p>
        </w:tc>
        <w:tc>
          <w:tcPr>
            <w:tcW w:w="838" w:type="dxa"/>
          </w:tcPr>
          <w:p w:rsidR="008373E0" w:rsidRPr="00FF4CF6" w:rsidRDefault="008373E0" w:rsidP="008373E0">
            <w:pPr>
              <w:tabs>
                <w:tab w:val="decimal" w:pos="885"/>
              </w:tabs>
              <w:suppressAutoHyphens/>
              <w:jc w:val="both"/>
              <w:rPr>
                <w:bCs/>
                <w:spacing w:val="-2"/>
                <w:lang w:eastAsia="en-GB"/>
              </w:rPr>
            </w:pPr>
          </w:p>
        </w:tc>
        <w:tc>
          <w:tcPr>
            <w:tcW w:w="1413" w:type="dxa"/>
            <w:gridSpan w:val="3"/>
          </w:tcPr>
          <w:p w:rsidR="008373E0" w:rsidRPr="00FF4CF6" w:rsidRDefault="008373E0" w:rsidP="008373E0">
            <w:pPr>
              <w:tabs>
                <w:tab w:val="decimal" w:pos="1063"/>
              </w:tabs>
              <w:suppressAutoHyphens/>
              <w:jc w:val="both"/>
              <w:rPr>
                <w:bCs/>
                <w:spacing w:val="-2"/>
                <w:lang w:eastAsia="en-GB"/>
              </w:rPr>
            </w:pPr>
            <w:r w:rsidRPr="00FF4CF6">
              <w:rPr>
                <w:bCs/>
                <w:spacing w:val="-2"/>
                <w:lang w:eastAsia="en-GB"/>
              </w:rPr>
              <w:t>X</w:t>
            </w:r>
          </w:p>
        </w:tc>
      </w:tr>
      <w:tr w:rsidR="008373E0" w:rsidRPr="00FF4CF6" w:rsidTr="00083A40">
        <w:tblPrEx>
          <w:tblCellMar>
            <w:left w:w="107" w:type="dxa"/>
            <w:right w:w="107" w:type="dxa"/>
          </w:tblCellMar>
        </w:tblPrEx>
        <w:tc>
          <w:tcPr>
            <w:tcW w:w="4517" w:type="dxa"/>
            <w:gridSpan w:val="2"/>
          </w:tcPr>
          <w:p w:rsidR="008373E0" w:rsidRPr="00FF4CF6" w:rsidRDefault="008373E0" w:rsidP="008373E0">
            <w:pPr>
              <w:tabs>
                <w:tab w:val="left" w:pos="-720"/>
                <w:tab w:val="left" w:pos="567"/>
                <w:tab w:val="left" w:pos="1701"/>
                <w:tab w:val="right" w:pos="9072"/>
              </w:tabs>
              <w:suppressAutoHyphens/>
              <w:rPr>
                <w:spacing w:val="-2"/>
                <w:lang w:eastAsia="en-GB"/>
              </w:rPr>
            </w:pPr>
          </w:p>
        </w:tc>
        <w:tc>
          <w:tcPr>
            <w:tcW w:w="810" w:type="dxa"/>
            <w:gridSpan w:val="2"/>
          </w:tcPr>
          <w:p w:rsidR="008373E0" w:rsidRPr="00FF4CF6" w:rsidRDefault="008373E0" w:rsidP="008373E0">
            <w:pPr>
              <w:tabs>
                <w:tab w:val="right" w:pos="9072"/>
              </w:tabs>
              <w:suppressAutoHyphens/>
              <w:jc w:val="right"/>
              <w:rPr>
                <w:spacing w:val="-2"/>
                <w:lang w:eastAsia="en-GB"/>
              </w:rPr>
            </w:pPr>
          </w:p>
        </w:tc>
        <w:tc>
          <w:tcPr>
            <w:tcW w:w="900" w:type="dxa"/>
            <w:gridSpan w:val="2"/>
          </w:tcPr>
          <w:p w:rsidR="008373E0" w:rsidRPr="00FF4CF6" w:rsidRDefault="008373E0" w:rsidP="008373E0">
            <w:pPr>
              <w:tabs>
                <w:tab w:val="decimal" w:pos="885"/>
              </w:tabs>
              <w:suppressAutoHyphens/>
              <w:jc w:val="both"/>
              <w:rPr>
                <w:spacing w:val="-2"/>
                <w:lang w:eastAsia="en-GB"/>
              </w:rPr>
            </w:pPr>
          </w:p>
        </w:tc>
        <w:tc>
          <w:tcPr>
            <w:tcW w:w="1350" w:type="dxa"/>
            <w:gridSpan w:val="2"/>
          </w:tcPr>
          <w:p w:rsidR="008373E0" w:rsidRPr="00FF4CF6" w:rsidRDefault="008373E0" w:rsidP="008373E0">
            <w:pPr>
              <w:tabs>
                <w:tab w:val="decimal" w:pos="1063"/>
              </w:tabs>
              <w:suppressAutoHyphens/>
              <w:jc w:val="both"/>
              <w:rPr>
                <w:spacing w:val="-2"/>
                <w:lang w:eastAsia="en-GB"/>
              </w:rPr>
            </w:pP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rFonts w:ascii="Times New Roman" w:hAnsi="Times New Roman"/>
                <w:spacing w:val="-2"/>
                <w:lang w:eastAsia="en-GB"/>
              </w:rPr>
              <w:t>═</w:t>
            </w:r>
          </w:p>
        </w:tc>
        <w:tc>
          <w:tcPr>
            <w:tcW w:w="838" w:type="dxa"/>
          </w:tcPr>
          <w:p w:rsidR="008373E0" w:rsidRPr="00FF4CF6" w:rsidRDefault="008373E0" w:rsidP="008373E0">
            <w:pPr>
              <w:tabs>
                <w:tab w:val="decimal" w:pos="885"/>
              </w:tabs>
              <w:suppressAutoHyphens/>
              <w:jc w:val="both"/>
              <w:rPr>
                <w:spacing w:val="-2"/>
                <w:lang w:eastAsia="en-GB"/>
              </w:rPr>
            </w:pPr>
          </w:p>
        </w:tc>
        <w:tc>
          <w:tcPr>
            <w:tcW w:w="1413" w:type="dxa"/>
            <w:gridSpan w:val="3"/>
          </w:tcPr>
          <w:p w:rsidR="008373E0" w:rsidRPr="00FF4CF6" w:rsidRDefault="008373E0" w:rsidP="008373E0">
            <w:pPr>
              <w:tabs>
                <w:tab w:val="decimal" w:pos="1063"/>
              </w:tabs>
              <w:suppressAutoHyphens/>
              <w:jc w:val="both"/>
              <w:rPr>
                <w:spacing w:val="-2"/>
                <w:lang w:eastAsia="en-GB"/>
              </w:rPr>
            </w:pP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rFonts w:ascii="Times New Roman" w:hAnsi="Times New Roman"/>
                <w:spacing w:val="-2"/>
                <w:lang w:eastAsia="en-GB"/>
              </w:rPr>
              <w:t>═</w:t>
            </w:r>
          </w:p>
        </w:tc>
      </w:tr>
    </w:tbl>
    <w:p w:rsidR="008373E0" w:rsidRPr="00FF4CF6" w:rsidRDefault="008373E0" w:rsidP="008373E0">
      <w:pPr>
        <w:ind w:right="566"/>
        <w:rPr>
          <w:lang w:eastAsia="en-GB"/>
        </w:rPr>
      </w:pPr>
    </w:p>
    <w:p w:rsidR="008373E0" w:rsidRPr="00FF4CF6" w:rsidRDefault="008373E0" w:rsidP="008373E0">
      <w:pPr>
        <w:ind w:right="566"/>
        <w:rPr>
          <w:lang w:eastAsia="en-GB"/>
        </w:rPr>
      </w:pPr>
      <w:r w:rsidRPr="00FF4CF6">
        <w:rPr>
          <w:lang w:eastAsia="en-GB"/>
        </w:rPr>
        <w:t xml:space="preserve">The financial statements were approved by the </w:t>
      </w:r>
      <w:r w:rsidR="000B2706">
        <w:rPr>
          <w:lang w:eastAsia="en-GB"/>
        </w:rPr>
        <w:t>[</w:t>
      </w:r>
      <w:r w:rsidRPr="00FF4CF6">
        <w:rPr>
          <w:lang w:eastAsia="en-GB"/>
        </w:rPr>
        <w:t>Authority</w:t>
      </w:r>
      <w:r w:rsidR="000B2706">
        <w:rPr>
          <w:lang w:eastAsia="en-GB"/>
        </w:rPr>
        <w:t>]</w:t>
      </w:r>
      <w:r w:rsidRPr="00FF4CF6">
        <w:rPr>
          <w:lang w:eastAsia="en-GB"/>
        </w:rPr>
        <w:t xml:space="preserve"> on                                    and were signed on their behalf by:</w:t>
      </w:r>
    </w:p>
    <w:p w:rsidR="008373E0" w:rsidRDefault="008373E0" w:rsidP="008373E0">
      <w:pPr>
        <w:tabs>
          <w:tab w:val="left" w:pos="-720"/>
          <w:tab w:val="left" w:pos="567"/>
          <w:tab w:val="left" w:pos="1701"/>
          <w:tab w:val="right" w:pos="9072"/>
        </w:tabs>
        <w:suppressAutoHyphens/>
        <w:jc w:val="both"/>
        <w:rPr>
          <w:spacing w:val="-2"/>
          <w:lang w:eastAsia="en-GB"/>
        </w:rPr>
      </w:pPr>
    </w:p>
    <w:p w:rsidR="00CC68F2" w:rsidRDefault="00CC68F2" w:rsidP="008373E0">
      <w:pPr>
        <w:tabs>
          <w:tab w:val="left" w:pos="-720"/>
          <w:tab w:val="left" w:pos="567"/>
          <w:tab w:val="left" w:pos="1701"/>
          <w:tab w:val="right" w:pos="9072"/>
        </w:tabs>
        <w:suppressAutoHyphens/>
        <w:jc w:val="both"/>
        <w:rPr>
          <w:spacing w:val="-2"/>
          <w:lang w:eastAsia="en-GB"/>
        </w:rPr>
      </w:pPr>
    </w:p>
    <w:p w:rsidR="00CC68F2" w:rsidRPr="00FF4CF6" w:rsidRDefault="00CC68F2" w:rsidP="008373E0">
      <w:pPr>
        <w:tabs>
          <w:tab w:val="left" w:pos="-720"/>
          <w:tab w:val="left" w:pos="567"/>
          <w:tab w:val="left" w:pos="1701"/>
          <w:tab w:val="right" w:pos="9072"/>
        </w:tabs>
        <w:suppressAutoHyphens/>
        <w:jc w:val="both"/>
        <w:rPr>
          <w:spacing w:val="-2"/>
          <w:lang w:eastAsia="en-GB"/>
        </w:rPr>
      </w:pPr>
    </w:p>
    <w:tbl>
      <w:tblPr>
        <w:tblW w:w="0" w:type="auto"/>
        <w:tblLayout w:type="fixed"/>
        <w:tblLook w:val="0000" w:firstRow="0" w:lastRow="0" w:firstColumn="0" w:lastColumn="0" w:noHBand="0" w:noVBand="0"/>
      </w:tblPr>
      <w:tblGrid>
        <w:gridCol w:w="4644"/>
        <w:gridCol w:w="4644"/>
      </w:tblGrid>
      <w:tr w:rsidR="008373E0" w:rsidRPr="00FF4CF6" w:rsidTr="00083A40">
        <w:tc>
          <w:tcPr>
            <w:tcW w:w="4644" w:type="dxa"/>
          </w:tcPr>
          <w:p w:rsidR="008373E0" w:rsidRPr="00FF4CF6" w:rsidRDefault="008373E0" w:rsidP="008373E0">
            <w:pPr>
              <w:tabs>
                <w:tab w:val="left" w:pos="-720"/>
                <w:tab w:val="left" w:pos="567"/>
                <w:tab w:val="left" w:pos="1701"/>
                <w:tab w:val="right" w:pos="9072"/>
              </w:tabs>
              <w:suppressAutoHyphens/>
              <w:jc w:val="both"/>
              <w:rPr>
                <w:spacing w:val="-2"/>
                <w:lang w:eastAsia="en-GB"/>
              </w:rPr>
            </w:pPr>
          </w:p>
        </w:tc>
        <w:tc>
          <w:tcPr>
            <w:tcW w:w="4644" w:type="dxa"/>
          </w:tcPr>
          <w:p w:rsidR="008373E0" w:rsidRPr="00FF4CF6" w:rsidRDefault="008373E0" w:rsidP="008373E0">
            <w:pPr>
              <w:tabs>
                <w:tab w:val="left" w:pos="-720"/>
                <w:tab w:val="left" w:pos="567"/>
                <w:tab w:val="left" w:pos="1701"/>
                <w:tab w:val="right" w:pos="9072"/>
              </w:tabs>
              <w:suppressAutoHyphens/>
              <w:jc w:val="both"/>
              <w:rPr>
                <w:spacing w:val="-2"/>
                <w:lang w:eastAsia="en-GB"/>
              </w:rPr>
            </w:pPr>
          </w:p>
        </w:tc>
      </w:tr>
      <w:tr w:rsidR="008373E0" w:rsidRPr="00FF4CF6" w:rsidTr="00083A40">
        <w:tc>
          <w:tcPr>
            <w:tcW w:w="4644" w:type="dxa"/>
          </w:tcPr>
          <w:p w:rsidR="008373E0" w:rsidRPr="00FF4CF6" w:rsidRDefault="008373E0" w:rsidP="008373E0">
            <w:pPr>
              <w:tabs>
                <w:tab w:val="left" w:pos="-720"/>
                <w:tab w:val="left" w:pos="567"/>
                <w:tab w:val="left" w:pos="1701"/>
                <w:tab w:val="right" w:pos="9072"/>
              </w:tabs>
              <w:suppressAutoHyphens/>
              <w:jc w:val="both"/>
              <w:rPr>
                <w:i/>
                <w:spacing w:val="-2"/>
                <w:lang w:eastAsia="en-GB"/>
              </w:rPr>
            </w:pPr>
            <w:r w:rsidRPr="00FF4CF6">
              <w:rPr>
                <w:i/>
                <w:spacing w:val="-2"/>
                <w:lang w:eastAsia="en-GB"/>
              </w:rPr>
              <w:t>Chairman</w:t>
            </w:r>
          </w:p>
        </w:tc>
        <w:tc>
          <w:tcPr>
            <w:tcW w:w="4644" w:type="dxa"/>
          </w:tcPr>
          <w:p w:rsidR="008373E0" w:rsidRPr="00FF4CF6" w:rsidRDefault="008373E0" w:rsidP="008373E0">
            <w:pPr>
              <w:tabs>
                <w:tab w:val="left" w:pos="-720"/>
                <w:tab w:val="left" w:pos="567"/>
                <w:tab w:val="left" w:pos="1701"/>
                <w:tab w:val="right" w:pos="9072"/>
              </w:tabs>
              <w:suppressAutoHyphens/>
              <w:jc w:val="both"/>
              <w:rPr>
                <w:i/>
                <w:spacing w:val="-2"/>
                <w:lang w:eastAsia="en-GB"/>
              </w:rPr>
            </w:pPr>
            <w:r w:rsidRPr="00FF4CF6">
              <w:rPr>
                <w:i/>
                <w:spacing w:val="-2"/>
                <w:lang w:eastAsia="en-GB"/>
              </w:rPr>
              <w:t>RFO</w:t>
            </w:r>
          </w:p>
        </w:tc>
      </w:tr>
    </w:tbl>
    <w:p w:rsidR="008373E0" w:rsidRPr="00FF4CF6" w:rsidRDefault="008373E0" w:rsidP="008373E0">
      <w:pPr>
        <w:tabs>
          <w:tab w:val="left" w:pos="-720"/>
          <w:tab w:val="left" w:pos="567"/>
          <w:tab w:val="left" w:pos="1701"/>
          <w:tab w:val="right" w:pos="9072"/>
        </w:tabs>
        <w:suppressAutoHyphens/>
        <w:jc w:val="both"/>
        <w:rPr>
          <w:spacing w:val="-2"/>
          <w:lang w:eastAsia="en-GB"/>
        </w:rPr>
      </w:pPr>
      <w:r w:rsidRPr="00FF4CF6">
        <w:rPr>
          <w:spacing w:val="-2"/>
          <w:lang w:eastAsia="en-GB"/>
        </w:rPr>
        <w:br w:type="page"/>
      </w:r>
      <w:bookmarkStart w:id="13" w:name="CashFlow1"/>
      <w:bookmarkEnd w:id="13"/>
      <w:r w:rsidRPr="00FF4CF6">
        <w:rPr>
          <w:spacing w:val="-3"/>
          <w:sz w:val="28"/>
          <w:lang w:eastAsia="en-GB"/>
        </w:rPr>
        <w:t>Cash Flow Statement</w:t>
      </w:r>
    </w:p>
    <w:p w:rsidR="008373E0" w:rsidRPr="00FF4CF6" w:rsidRDefault="008373E0" w:rsidP="008373E0">
      <w:pPr>
        <w:tabs>
          <w:tab w:val="left" w:pos="-720"/>
          <w:tab w:val="left" w:pos="567"/>
          <w:tab w:val="left" w:pos="1701"/>
          <w:tab w:val="right" w:pos="9072"/>
        </w:tabs>
        <w:suppressAutoHyphens/>
        <w:jc w:val="both"/>
        <w:rPr>
          <w:spacing w:val="-2"/>
          <w:lang w:eastAsia="en-GB"/>
        </w:rPr>
      </w:pPr>
      <w:r w:rsidRPr="00FF4CF6">
        <w:rPr>
          <w:i/>
          <w:spacing w:val="-2"/>
          <w:lang w:eastAsia="en-GB"/>
        </w:rPr>
        <w:t>for the year ended 31 March 20XX</w:t>
      </w:r>
    </w:p>
    <w:p w:rsidR="008373E0" w:rsidRPr="00FF4CF6" w:rsidRDefault="008373E0" w:rsidP="008373E0">
      <w:pPr>
        <w:tabs>
          <w:tab w:val="left" w:pos="-720"/>
          <w:tab w:val="left" w:pos="567"/>
          <w:tab w:val="left" w:pos="1701"/>
          <w:tab w:val="right" w:pos="9072"/>
        </w:tabs>
        <w:suppressAutoHyphens/>
        <w:jc w:val="both"/>
        <w:rPr>
          <w:spacing w:val="-2"/>
          <w:highlight w:val="yellow"/>
          <w:lang w:eastAsia="en-GB"/>
        </w:rPr>
      </w:pPr>
    </w:p>
    <w:tbl>
      <w:tblPr>
        <w:tblW w:w="9483" w:type="dxa"/>
        <w:tblLayout w:type="fixed"/>
        <w:tblCellMar>
          <w:left w:w="107" w:type="dxa"/>
          <w:right w:w="107" w:type="dxa"/>
        </w:tblCellMar>
        <w:tblLook w:val="0000" w:firstRow="0" w:lastRow="0" w:firstColumn="0" w:lastColumn="0" w:noHBand="0" w:noVBand="0"/>
      </w:tblPr>
      <w:tblGrid>
        <w:gridCol w:w="5636"/>
        <w:gridCol w:w="709"/>
        <w:gridCol w:w="992"/>
        <w:gridCol w:w="992"/>
        <w:gridCol w:w="1154"/>
      </w:tblGrid>
      <w:tr w:rsidR="008373E0" w:rsidRPr="00FF4CF6" w:rsidTr="006E20A7">
        <w:trPr>
          <w:trHeight w:val="234"/>
        </w:trPr>
        <w:tc>
          <w:tcPr>
            <w:tcW w:w="5636" w:type="dxa"/>
          </w:tcPr>
          <w:p w:rsidR="008373E0" w:rsidRPr="00FF4CF6" w:rsidRDefault="008373E0" w:rsidP="008373E0">
            <w:pPr>
              <w:rPr>
                <w:spacing w:val="-2"/>
                <w:highlight w:val="yellow"/>
                <w:lang w:eastAsia="en-GB"/>
              </w:rPr>
            </w:pPr>
            <w:bookmarkStart w:id="14" w:name="SCHED_07"/>
            <w:bookmarkEnd w:id="14"/>
          </w:p>
        </w:tc>
        <w:tc>
          <w:tcPr>
            <w:tcW w:w="709" w:type="dxa"/>
          </w:tcPr>
          <w:p w:rsidR="008373E0" w:rsidRPr="00FF4CF6" w:rsidRDefault="008373E0" w:rsidP="008373E0">
            <w:pPr>
              <w:tabs>
                <w:tab w:val="decimal" w:pos="885"/>
              </w:tabs>
              <w:rPr>
                <w:i/>
                <w:spacing w:val="-2"/>
                <w:lang w:eastAsia="en-GB"/>
              </w:rPr>
            </w:pPr>
            <w:r w:rsidRPr="00FF4CF6">
              <w:rPr>
                <w:i/>
                <w:spacing w:val="-2"/>
                <w:lang w:eastAsia="en-GB"/>
              </w:rPr>
              <w:t>Notes</w:t>
            </w:r>
          </w:p>
        </w:tc>
        <w:tc>
          <w:tcPr>
            <w:tcW w:w="992" w:type="dxa"/>
          </w:tcPr>
          <w:p w:rsidR="008373E0" w:rsidRPr="00FF4CF6" w:rsidRDefault="008373E0" w:rsidP="008373E0">
            <w:pPr>
              <w:tabs>
                <w:tab w:val="decimal" w:pos="904"/>
              </w:tabs>
              <w:rPr>
                <w:b/>
                <w:spacing w:val="-2"/>
                <w:lang w:eastAsia="en-GB"/>
              </w:rPr>
            </w:pPr>
          </w:p>
        </w:tc>
        <w:tc>
          <w:tcPr>
            <w:tcW w:w="992" w:type="dxa"/>
          </w:tcPr>
          <w:p w:rsidR="008373E0" w:rsidRPr="00FF4CF6" w:rsidRDefault="008373E0" w:rsidP="008373E0">
            <w:pPr>
              <w:tabs>
                <w:tab w:val="right" w:pos="897"/>
              </w:tabs>
              <w:jc w:val="right"/>
              <w:rPr>
                <w:b/>
                <w:bCs/>
                <w:spacing w:val="-2"/>
                <w:lang w:eastAsia="en-GB"/>
              </w:rPr>
            </w:pPr>
            <w:r w:rsidRPr="00FF4CF6">
              <w:rPr>
                <w:b/>
                <w:bCs/>
                <w:spacing w:val="-2"/>
                <w:lang w:eastAsia="en-GB"/>
              </w:rPr>
              <w:t>20XX</w:t>
            </w:r>
          </w:p>
        </w:tc>
        <w:tc>
          <w:tcPr>
            <w:tcW w:w="1154" w:type="dxa"/>
          </w:tcPr>
          <w:p w:rsidR="008373E0" w:rsidRPr="00FF4CF6" w:rsidRDefault="008373E0" w:rsidP="008373E0">
            <w:pPr>
              <w:tabs>
                <w:tab w:val="right" w:pos="1000"/>
              </w:tabs>
              <w:jc w:val="right"/>
              <w:rPr>
                <w:b/>
                <w:bCs/>
                <w:spacing w:val="-2"/>
                <w:lang w:eastAsia="en-GB"/>
              </w:rPr>
            </w:pPr>
            <w:r w:rsidRPr="00FF4CF6">
              <w:rPr>
                <w:b/>
                <w:bCs/>
                <w:spacing w:val="-2"/>
                <w:lang w:eastAsia="en-GB"/>
              </w:rPr>
              <w:t>20XX</w:t>
            </w:r>
          </w:p>
        </w:tc>
      </w:tr>
      <w:tr w:rsidR="008373E0" w:rsidRPr="00FF4CF6" w:rsidTr="006E20A7">
        <w:tc>
          <w:tcPr>
            <w:tcW w:w="5636" w:type="dxa"/>
          </w:tcPr>
          <w:p w:rsidR="008373E0" w:rsidRPr="00FF4CF6" w:rsidRDefault="008373E0" w:rsidP="008373E0">
            <w:pPr>
              <w:rPr>
                <w:spacing w:val="-2"/>
                <w:highlight w:val="yellow"/>
                <w:lang w:eastAsia="en-GB"/>
              </w:rPr>
            </w:pPr>
          </w:p>
        </w:tc>
        <w:tc>
          <w:tcPr>
            <w:tcW w:w="709" w:type="dxa"/>
          </w:tcPr>
          <w:p w:rsidR="008373E0" w:rsidRPr="00FF4CF6" w:rsidRDefault="008373E0" w:rsidP="008373E0">
            <w:pPr>
              <w:tabs>
                <w:tab w:val="decimal" w:pos="885"/>
              </w:tabs>
              <w:rPr>
                <w:i/>
                <w:spacing w:val="-2"/>
                <w:lang w:eastAsia="en-GB"/>
              </w:rPr>
            </w:pPr>
          </w:p>
        </w:tc>
        <w:tc>
          <w:tcPr>
            <w:tcW w:w="992" w:type="dxa"/>
          </w:tcPr>
          <w:p w:rsidR="008373E0" w:rsidRPr="00FF4CF6" w:rsidRDefault="008373E0" w:rsidP="008373E0">
            <w:pPr>
              <w:tabs>
                <w:tab w:val="decimal" w:pos="904"/>
              </w:tabs>
              <w:rPr>
                <w:b/>
                <w:spacing w:val="-2"/>
                <w:lang w:eastAsia="en-GB"/>
              </w:rPr>
            </w:pPr>
            <w:r w:rsidRPr="00FF4CF6">
              <w:rPr>
                <w:b/>
                <w:spacing w:val="-2"/>
                <w:lang w:eastAsia="en-GB"/>
              </w:rPr>
              <w:t>£</w:t>
            </w:r>
          </w:p>
        </w:tc>
        <w:tc>
          <w:tcPr>
            <w:tcW w:w="992" w:type="dxa"/>
          </w:tcPr>
          <w:p w:rsidR="008373E0" w:rsidRPr="00FF4CF6" w:rsidRDefault="008373E0" w:rsidP="008373E0">
            <w:pPr>
              <w:tabs>
                <w:tab w:val="decimal" w:pos="885"/>
              </w:tabs>
              <w:rPr>
                <w:b/>
                <w:bCs/>
                <w:spacing w:val="-2"/>
                <w:lang w:eastAsia="en-GB"/>
              </w:rPr>
            </w:pPr>
            <w:r w:rsidRPr="00FF4CF6">
              <w:rPr>
                <w:b/>
                <w:bCs/>
                <w:spacing w:val="-2"/>
                <w:lang w:eastAsia="en-GB"/>
              </w:rPr>
              <w:t>£</w:t>
            </w:r>
          </w:p>
        </w:tc>
        <w:tc>
          <w:tcPr>
            <w:tcW w:w="1154" w:type="dxa"/>
          </w:tcPr>
          <w:p w:rsidR="008373E0" w:rsidRPr="00FF4CF6" w:rsidRDefault="008373E0" w:rsidP="008373E0">
            <w:pPr>
              <w:tabs>
                <w:tab w:val="decimal" w:pos="956"/>
              </w:tabs>
              <w:ind w:right="-147"/>
              <w:rPr>
                <w:b/>
                <w:bCs/>
                <w:spacing w:val="-2"/>
                <w:lang w:eastAsia="en-GB"/>
              </w:rPr>
            </w:pPr>
            <w:r w:rsidRPr="00FF4CF6">
              <w:rPr>
                <w:b/>
                <w:bCs/>
                <w:spacing w:val="-2"/>
                <w:lang w:eastAsia="en-GB"/>
              </w:rPr>
              <w:t>£</w:t>
            </w:r>
          </w:p>
        </w:tc>
      </w:tr>
      <w:tr w:rsidR="008373E0" w:rsidRPr="00FF4CF6" w:rsidTr="006E20A7">
        <w:tc>
          <w:tcPr>
            <w:tcW w:w="5636" w:type="dxa"/>
          </w:tcPr>
          <w:p w:rsidR="008373E0" w:rsidRPr="00FF4CF6" w:rsidRDefault="008373E0" w:rsidP="008373E0">
            <w:pPr>
              <w:rPr>
                <w:spacing w:val="-2"/>
                <w:highlight w:val="yellow"/>
                <w:lang w:eastAsia="en-GB"/>
              </w:rPr>
            </w:pPr>
          </w:p>
        </w:tc>
        <w:tc>
          <w:tcPr>
            <w:tcW w:w="709" w:type="dxa"/>
          </w:tcPr>
          <w:p w:rsidR="008373E0" w:rsidRPr="00FF4CF6" w:rsidRDefault="008373E0" w:rsidP="008373E0">
            <w:pPr>
              <w:tabs>
                <w:tab w:val="decimal" w:pos="885"/>
              </w:tabs>
              <w:rPr>
                <w:i/>
                <w:spacing w:val="-2"/>
                <w:lang w:eastAsia="en-GB"/>
              </w:rPr>
            </w:pPr>
          </w:p>
        </w:tc>
        <w:tc>
          <w:tcPr>
            <w:tcW w:w="992" w:type="dxa"/>
          </w:tcPr>
          <w:p w:rsidR="008373E0" w:rsidRPr="00FF4CF6" w:rsidRDefault="008373E0" w:rsidP="008373E0">
            <w:pPr>
              <w:tabs>
                <w:tab w:val="decimal" w:pos="904"/>
              </w:tabs>
              <w:rPr>
                <w:b/>
                <w:spacing w:val="-2"/>
                <w:lang w:eastAsia="en-GB"/>
              </w:rPr>
            </w:pPr>
          </w:p>
        </w:tc>
        <w:tc>
          <w:tcPr>
            <w:tcW w:w="992" w:type="dxa"/>
          </w:tcPr>
          <w:p w:rsidR="008373E0" w:rsidRPr="00FF4CF6" w:rsidRDefault="008373E0" w:rsidP="008373E0">
            <w:pPr>
              <w:tabs>
                <w:tab w:val="decimal" w:pos="885"/>
              </w:tabs>
              <w:rPr>
                <w:b/>
                <w:bCs/>
                <w:spacing w:val="-2"/>
                <w:lang w:eastAsia="en-GB"/>
              </w:rPr>
            </w:pPr>
          </w:p>
        </w:tc>
        <w:tc>
          <w:tcPr>
            <w:tcW w:w="1154" w:type="dxa"/>
          </w:tcPr>
          <w:p w:rsidR="008373E0" w:rsidRPr="00FF4CF6" w:rsidRDefault="008373E0" w:rsidP="008373E0">
            <w:pPr>
              <w:tabs>
                <w:tab w:val="decimal" w:pos="956"/>
              </w:tabs>
              <w:ind w:right="-147"/>
              <w:rPr>
                <w:b/>
                <w:bCs/>
                <w:spacing w:val="-2"/>
                <w:lang w:eastAsia="en-GB"/>
              </w:rPr>
            </w:pPr>
          </w:p>
        </w:tc>
      </w:tr>
      <w:tr w:rsidR="008373E0" w:rsidRPr="00FF4CF6" w:rsidTr="006E20A7">
        <w:tc>
          <w:tcPr>
            <w:tcW w:w="5636" w:type="dxa"/>
          </w:tcPr>
          <w:p w:rsidR="008373E0" w:rsidRPr="00FF4CF6" w:rsidRDefault="008373E0" w:rsidP="008373E0">
            <w:pPr>
              <w:rPr>
                <w:b/>
                <w:spacing w:val="-2"/>
                <w:highlight w:val="yellow"/>
                <w:lang w:eastAsia="en-GB"/>
              </w:rPr>
            </w:pPr>
            <w:r w:rsidRPr="00FF4CF6">
              <w:rPr>
                <w:lang w:eastAsia="en-GB"/>
              </w:rPr>
              <w:t>Net (surplus) / deficit on provision of services</w:t>
            </w:r>
          </w:p>
        </w:tc>
        <w:tc>
          <w:tcPr>
            <w:tcW w:w="709" w:type="dxa"/>
          </w:tcPr>
          <w:p w:rsidR="008373E0" w:rsidRPr="00FF4CF6" w:rsidRDefault="008373E0" w:rsidP="008373E0">
            <w:pPr>
              <w:tabs>
                <w:tab w:val="decimal" w:pos="885"/>
              </w:tabs>
              <w:rPr>
                <w:i/>
                <w:spacing w:val="-2"/>
                <w:lang w:eastAsia="en-GB"/>
              </w:rPr>
            </w:pPr>
          </w:p>
        </w:tc>
        <w:tc>
          <w:tcPr>
            <w:tcW w:w="992" w:type="dxa"/>
          </w:tcPr>
          <w:p w:rsidR="008373E0" w:rsidRPr="00FF4CF6" w:rsidRDefault="008373E0" w:rsidP="008373E0">
            <w:pPr>
              <w:tabs>
                <w:tab w:val="decimal" w:pos="904"/>
              </w:tabs>
              <w:rPr>
                <w:b/>
                <w:spacing w:val="-2"/>
                <w:lang w:eastAsia="en-GB"/>
              </w:rPr>
            </w:pPr>
            <w:r w:rsidRPr="00FF4CF6">
              <w:rPr>
                <w:b/>
                <w:spacing w:val="-2"/>
                <w:lang w:eastAsia="en-GB"/>
              </w:rPr>
              <w:t>X</w:t>
            </w:r>
          </w:p>
        </w:tc>
        <w:tc>
          <w:tcPr>
            <w:tcW w:w="992" w:type="dxa"/>
          </w:tcPr>
          <w:p w:rsidR="008373E0" w:rsidRPr="00FF4CF6" w:rsidRDefault="008373E0" w:rsidP="008373E0">
            <w:pPr>
              <w:tabs>
                <w:tab w:val="decimal" w:pos="885"/>
              </w:tabs>
              <w:rPr>
                <w:bCs/>
                <w:spacing w:val="-2"/>
                <w:lang w:eastAsia="en-GB"/>
              </w:rPr>
            </w:pPr>
          </w:p>
        </w:tc>
        <w:tc>
          <w:tcPr>
            <w:tcW w:w="1154" w:type="dxa"/>
          </w:tcPr>
          <w:p w:rsidR="008373E0" w:rsidRPr="00FF4CF6" w:rsidRDefault="008373E0" w:rsidP="008373E0">
            <w:pPr>
              <w:tabs>
                <w:tab w:val="decimal" w:pos="956"/>
              </w:tabs>
              <w:ind w:right="-147"/>
              <w:rPr>
                <w:bCs/>
                <w:spacing w:val="-2"/>
                <w:lang w:eastAsia="en-GB"/>
              </w:rPr>
            </w:pPr>
            <w:r w:rsidRPr="00FF4CF6">
              <w:rPr>
                <w:bCs/>
                <w:spacing w:val="-2"/>
                <w:lang w:eastAsia="en-GB"/>
              </w:rPr>
              <w:t>X</w:t>
            </w:r>
          </w:p>
        </w:tc>
      </w:tr>
      <w:tr w:rsidR="008373E0" w:rsidRPr="00FF4CF6" w:rsidTr="006E20A7">
        <w:tc>
          <w:tcPr>
            <w:tcW w:w="5636" w:type="dxa"/>
          </w:tcPr>
          <w:p w:rsidR="008373E0" w:rsidRPr="00FF4CF6" w:rsidRDefault="008373E0" w:rsidP="008373E0">
            <w:pPr>
              <w:rPr>
                <w:lang w:eastAsia="en-GB"/>
              </w:rPr>
            </w:pPr>
          </w:p>
          <w:p w:rsidR="008373E0" w:rsidRPr="00FF4CF6" w:rsidRDefault="008373E0" w:rsidP="008373E0">
            <w:pPr>
              <w:rPr>
                <w:spacing w:val="-2"/>
                <w:highlight w:val="yellow"/>
                <w:lang w:eastAsia="en-GB"/>
              </w:rPr>
            </w:pPr>
            <w:r w:rsidRPr="00FF4CF6">
              <w:rPr>
                <w:lang w:eastAsia="en-GB"/>
              </w:rPr>
              <w:t>Adjustments to net (surplus) / deficit on provision of services for non-cash movements (Note XX)</w:t>
            </w:r>
          </w:p>
        </w:tc>
        <w:tc>
          <w:tcPr>
            <w:tcW w:w="709" w:type="dxa"/>
          </w:tcPr>
          <w:p w:rsidR="008373E0" w:rsidRPr="00FF4CF6" w:rsidRDefault="008373E0" w:rsidP="008373E0">
            <w:pPr>
              <w:tabs>
                <w:tab w:val="decimal" w:pos="885"/>
              </w:tabs>
              <w:rPr>
                <w:i/>
                <w:spacing w:val="-2"/>
                <w:lang w:eastAsia="en-GB"/>
              </w:rPr>
            </w:pPr>
          </w:p>
        </w:tc>
        <w:tc>
          <w:tcPr>
            <w:tcW w:w="992" w:type="dxa"/>
          </w:tcPr>
          <w:p w:rsidR="008373E0" w:rsidRPr="00FF4CF6" w:rsidRDefault="008373E0" w:rsidP="008373E0">
            <w:pPr>
              <w:tabs>
                <w:tab w:val="decimal" w:pos="904"/>
              </w:tabs>
              <w:rPr>
                <w:b/>
                <w:spacing w:val="-2"/>
                <w:lang w:eastAsia="en-GB"/>
              </w:rPr>
            </w:pPr>
            <w:r w:rsidRPr="00FF4CF6">
              <w:rPr>
                <w:b/>
                <w:spacing w:val="-2"/>
                <w:lang w:eastAsia="en-GB"/>
              </w:rPr>
              <w:t>X</w:t>
            </w:r>
          </w:p>
        </w:tc>
        <w:tc>
          <w:tcPr>
            <w:tcW w:w="992" w:type="dxa"/>
          </w:tcPr>
          <w:p w:rsidR="008373E0" w:rsidRPr="00FF4CF6" w:rsidRDefault="008373E0" w:rsidP="008373E0">
            <w:pPr>
              <w:tabs>
                <w:tab w:val="decimal" w:pos="885"/>
              </w:tabs>
              <w:rPr>
                <w:b/>
                <w:spacing w:val="-2"/>
                <w:lang w:eastAsia="en-GB"/>
              </w:rPr>
            </w:pPr>
          </w:p>
        </w:tc>
        <w:tc>
          <w:tcPr>
            <w:tcW w:w="1154" w:type="dxa"/>
          </w:tcPr>
          <w:p w:rsidR="008373E0" w:rsidRPr="00FF4CF6" w:rsidRDefault="008373E0" w:rsidP="008373E0">
            <w:pPr>
              <w:tabs>
                <w:tab w:val="decimal" w:pos="956"/>
              </w:tabs>
              <w:ind w:right="-147"/>
              <w:rPr>
                <w:bCs/>
                <w:spacing w:val="-2"/>
                <w:lang w:eastAsia="en-GB"/>
              </w:rPr>
            </w:pPr>
            <w:r w:rsidRPr="00FF4CF6">
              <w:rPr>
                <w:bCs/>
                <w:spacing w:val="-2"/>
                <w:lang w:eastAsia="en-GB"/>
              </w:rPr>
              <w:t>X</w:t>
            </w:r>
          </w:p>
        </w:tc>
      </w:tr>
      <w:tr w:rsidR="008373E0" w:rsidRPr="00FF4CF6" w:rsidTr="006E20A7">
        <w:tc>
          <w:tcPr>
            <w:tcW w:w="5636" w:type="dxa"/>
          </w:tcPr>
          <w:p w:rsidR="008373E0" w:rsidRPr="00FF4CF6" w:rsidRDefault="008373E0" w:rsidP="008373E0">
            <w:pPr>
              <w:rPr>
                <w:lang w:eastAsia="en-GB"/>
              </w:rPr>
            </w:pPr>
          </w:p>
          <w:p w:rsidR="008373E0" w:rsidRPr="00FF4CF6" w:rsidRDefault="008373E0" w:rsidP="008373E0">
            <w:pPr>
              <w:rPr>
                <w:spacing w:val="-2"/>
                <w:highlight w:val="yellow"/>
                <w:lang w:eastAsia="en-GB"/>
              </w:rPr>
            </w:pPr>
            <w:r w:rsidRPr="00FF4CF6">
              <w:rPr>
                <w:lang w:eastAsia="en-GB"/>
              </w:rPr>
              <w:t>Adjustments for items included in net (surplus) / deficit on provision of services that are investing and financing activities</w:t>
            </w:r>
          </w:p>
        </w:tc>
        <w:tc>
          <w:tcPr>
            <w:tcW w:w="709" w:type="dxa"/>
          </w:tcPr>
          <w:p w:rsidR="008373E0" w:rsidRPr="00FF4CF6" w:rsidRDefault="008373E0" w:rsidP="008373E0">
            <w:pPr>
              <w:tabs>
                <w:tab w:val="decimal" w:pos="885"/>
              </w:tabs>
              <w:rPr>
                <w:i/>
                <w:spacing w:val="-2"/>
                <w:lang w:eastAsia="en-GB"/>
              </w:rPr>
            </w:pPr>
          </w:p>
        </w:tc>
        <w:tc>
          <w:tcPr>
            <w:tcW w:w="992" w:type="dxa"/>
          </w:tcPr>
          <w:p w:rsidR="008373E0" w:rsidRPr="00FF4CF6" w:rsidRDefault="008373E0" w:rsidP="008373E0">
            <w:pPr>
              <w:tabs>
                <w:tab w:val="decimal" w:pos="904"/>
              </w:tabs>
              <w:rPr>
                <w:b/>
                <w:spacing w:val="-2"/>
                <w:lang w:eastAsia="en-GB"/>
              </w:rPr>
            </w:pPr>
            <w:r w:rsidRPr="00FF4CF6">
              <w:rPr>
                <w:b/>
                <w:spacing w:val="-2"/>
                <w:lang w:eastAsia="en-GB"/>
              </w:rPr>
              <w:t>X</w:t>
            </w:r>
          </w:p>
        </w:tc>
        <w:tc>
          <w:tcPr>
            <w:tcW w:w="992" w:type="dxa"/>
          </w:tcPr>
          <w:p w:rsidR="008373E0" w:rsidRPr="00FF4CF6" w:rsidRDefault="008373E0" w:rsidP="008373E0">
            <w:pPr>
              <w:tabs>
                <w:tab w:val="decimal" w:pos="885"/>
              </w:tabs>
              <w:rPr>
                <w:b/>
                <w:spacing w:val="-2"/>
                <w:lang w:eastAsia="en-GB"/>
              </w:rPr>
            </w:pPr>
          </w:p>
        </w:tc>
        <w:tc>
          <w:tcPr>
            <w:tcW w:w="1154" w:type="dxa"/>
          </w:tcPr>
          <w:p w:rsidR="008373E0" w:rsidRPr="00FF4CF6" w:rsidRDefault="008373E0" w:rsidP="008373E0">
            <w:pPr>
              <w:tabs>
                <w:tab w:val="decimal" w:pos="956"/>
              </w:tabs>
              <w:ind w:right="-147"/>
              <w:rPr>
                <w:bCs/>
                <w:spacing w:val="-2"/>
                <w:lang w:eastAsia="en-GB"/>
              </w:rPr>
            </w:pPr>
            <w:r w:rsidRPr="00FF4CF6">
              <w:rPr>
                <w:bCs/>
                <w:spacing w:val="-2"/>
                <w:lang w:eastAsia="en-GB"/>
              </w:rPr>
              <w:t>X</w:t>
            </w:r>
          </w:p>
        </w:tc>
      </w:tr>
      <w:tr w:rsidR="008373E0" w:rsidRPr="00FF4CF6" w:rsidTr="006E20A7">
        <w:tc>
          <w:tcPr>
            <w:tcW w:w="5636" w:type="dxa"/>
          </w:tcPr>
          <w:p w:rsidR="008373E0" w:rsidRPr="00FF4CF6" w:rsidRDefault="008373E0" w:rsidP="008373E0">
            <w:pPr>
              <w:rPr>
                <w:b/>
                <w:spacing w:val="-2"/>
                <w:highlight w:val="yellow"/>
                <w:lang w:eastAsia="en-GB"/>
              </w:rPr>
            </w:pPr>
          </w:p>
        </w:tc>
        <w:tc>
          <w:tcPr>
            <w:tcW w:w="709" w:type="dxa"/>
          </w:tcPr>
          <w:p w:rsidR="008373E0" w:rsidRPr="00FF4CF6" w:rsidRDefault="008373E0" w:rsidP="008373E0">
            <w:pPr>
              <w:tabs>
                <w:tab w:val="decimal" w:pos="885"/>
              </w:tabs>
              <w:rPr>
                <w:i/>
                <w:spacing w:val="-2"/>
                <w:lang w:eastAsia="en-GB"/>
              </w:rPr>
            </w:pPr>
          </w:p>
        </w:tc>
        <w:tc>
          <w:tcPr>
            <w:tcW w:w="992" w:type="dxa"/>
          </w:tcPr>
          <w:p w:rsidR="008373E0" w:rsidRPr="00FF4CF6" w:rsidRDefault="008373E0" w:rsidP="008373E0">
            <w:pPr>
              <w:tabs>
                <w:tab w:val="decimal" w:pos="904"/>
              </w:tabs>
              <w:rPr>
                <w:b/>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p>
        </w:tc>
        <w:tc>
          <w:tcPr>
            <w:tcW w:w="992" w:type="dxa"/>
          </w:tcPr>
          <w:p w:rsidR="008373E0" w:rsidRPr="00FF4CF6" w:rsidRDefault="008373E0" w:rsidP="008373E0">
            <w:pPr>
              <w:tabs>
                <w:tab w:val="decimal" w:pos="885"/>
              </w:tabs>
              <w:rPr>
                <w:b/>
                <w:spacing w:val="-2"/>
                <w:lang w:eastAsia="en-GB"/>
              </w:rPr>
            </w:pPr>
          </w:p>
        </w:tc>
        <w:tc>
          <w:tcPr>
            <w:tcW w:w="1154" w:type="dxa"/>
          </w:tcPr>
          <w:p w:rsidR="008373E0" w:rsidRPr="00FF4CF6" w:rsidRDefault="008373E0" w:rsidP="008373E0">
            <w:pPr>
              <w:tabs>
                <w:tab w:val="decimal" w:pos="956"/>
              </w:tabs>
              <w:ind w:right="-147"/>
              <w:rPr>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p>
        </w:tc>
      </w:tr>
      <w:tr w:rsidR="008373E0" w:rsidRPr="00FF4CF6" w:rsidTr="006E20A7">
        <w:tc>
          <w:tcPr>
            <w:tcW w:w="5636" w:type="dxa"/>
          </w:tcPr>
          <w:p w:rsidR="008373E0" w:rsidRPr="00FF4CF6" w:rsidRDefault="008373E0" w:rsidP="00936F3D">
            <w:pPr>
              <w:rPr>
                <w:b/>
                <w:spacing w:val="-2"/>
                <w:highlight w:val="yellow"/>
                <w:lang w:eastAsia="en-GB"/>
              </w:rPr>
            </w:pPr>
            <w:r w:rsidRPr="00FF4CF6">
              <w:rPr>
                <w:lang w:eastAsia="en-GB"/>
              </w:rPr>
              <w:t>Net cash flows from Operating Activities</w:t>
            </w:r>
          </w:p>
        </w:tc>
        <w:tc>
          <w:tcPr>
            <w:tcW w:w="709" w:type="dxa"/>
          </w:tcPr>
          <w:p w:rsidR="008373E0" w:rsidRPr="00FF4CF6" w:rsidRDefault="0089790D" w:rsidP="006E20A7">
            <w:pPr>
              <w:tabs>
                <w:tab w:val="decimal" w:pos="885"/>
              </w:tabs>
              <w:jc w:val="center"/>
              <w:rPr>
                <w:i/>
                <w:spacing w:val="-2"/>
                <w:lang w:eastAsia="en-GB"/>
              </w:rPr>
            </w:pPr>
            <w:r>
              <w:rPr>
                <w:i/>
                <w:spacing w:val="-2"/>
                <w:lang w:eastAsia="en-GB"/>
              </w:rPr>
              <w:t>14</w:t>
            </w:r>
          </w:p>
        </w:tc>
        <w:tc>
          <w:tcPr>
            <w:tcW w:w="992" w:type="dxa"/>
          </w:tcPr>
          <w:p w:rsidR="008373E0" w:rsidRPr="00FF4CF6" w:rsidRDefault="008373E0" w:rsidP="008373E0">
            <w:pPr>
              <w:tabs>
                <w:tab w:val="decimal" w:pos="904"/>
              </w:tabs>
              <w:rPr>
                <w:b/>
                <w:spacing w:val="-2"/>
                <w:lang w:eastAsia="en-GB"/>
              </w:rPr>
            </w:pPr>
          </w:p>
        </w:tc>
        <w:tc>
          <w:tcPr>
            <w:tcW w:w="992" w:type="dxa"/>
          </w:tcPr>
          <w:p w:rsidR="008373E0" w:rsidRPr="00FF4CF6" w:rsidRDefault="008373E0" w:rsidP="008373E0">
            <w:pPr>
              <w:tabs>
                <w:tab w:val="decimal" w:pos="885"/>
              </w:tabs>
              <w:rPr>
                <w:b/>
                <w:spacing w:val="-2"/>
                <w:lang w:eastAsia="en-GB"/>
              </w:rPr>
            </w:pPr>
            <w:r w:rsidRPr="00FF4CF6">
              <w:rPr>
                <w:b/>
                <w:spacing w:val="-2"/>
                <w:lang w:eastAsia="en-GB"/>
              </w:rPr>
              <w:t>X</w:t>
            </w:r>
          </w:p>
        </w:tc>
        <w:tc>
          <w:tcPr>
            <w:tcW w:w="1154" w:type="dxa"/>
          </w:tcPr>
          <w:p w:rsidR="008373E0" w:rsidRPr="00FF4CF6" w:rsidRDefault="008373E0" w:rsidP="008373E0">
            <w:pPr>
              <w:tabs>
                <w:tab w:val="decimal" w:pos="956"/>
              </w:tabs>
              <w:ind w:right="-147"/>
              <w:rPr>
                <w:spacing w:val="-2"/>
                <w:lang w:eastAsia="en-GB"/>
              </w:rPr>
            </w:pPr>
            <w:r w:rsidRPr="00FF4CF6">
              <w:rPr>
                <w:spacing w:val="-2"/>
                <w:lang w:eastAsia="en-GB"/>
              </w:rPr>
              <w:t>X</w:t>
            </w:r>
          </w:p>
        </w:tc>
      </w:tr>
      <w:tr w:rsidR="008373E0" w:rsidRPr="00FF4CF6" w:rsidTr="006E20A7">
        <w:tc>
          <w:tcPr>
            <w:tcW w:w="5636" w:type="dxa"/>
          </w:tcPr>
          <w:p w:rsidR="008373E0" w:rsidRPr="00FF4CF6" w:rsidRDefault="008373E0" w:rsidP="008373E0">
            <w:pPr>
              <w:rPr>
                <w:b/>
                <w:spacing w:val="-2"/>
                <w:highlight w:val="yellow"/>
                <w:lang w:eastAsia="en-GB"/>
              </w:rPr>
            </w:pPr>
          </w:p>
        </w:tc>
        <w:tc>
          <w:tcPr>
            <w:tcW w:w="709" w:type="dxa"/>
          </w:tcPr>
          <w:p w:rsidR="008373E0" w:rsidRPr="00FF4CF6" w:rsidRDefault="008373E0" w:rsidP="006E20A7">
            <w:pPr>
              <w:tabs>
                <w:tab w:val="decimal" w:pos="885"/>
              </w:tabs>
              <w:jc w:val="center"/>
              <w:rPr>
                <w:i/>
                <w:spacing w:val="-2"/>
                <w:lang w:eastAsia="en-GB"/>
              </w:rPr>
            </w:pPr>
          </w:p>
        </w:tc>
        <w:tc>
          <w:tcPr>
            <w:tcW w:w="992" w:type="dxa"/>
          </w:tcPr>
          <w:p w:rsidR="008373E0" w:rsidRPr="00FF4CF6" w:rsidRDefault="008373E0" w:rsidP="008373E0">
            <w:pPr>
              <w:tabs>
                <w:tab w:val="decimal" w:pos="904"/>
              </w:tabs>
              <w:rPr>
                <w:b/>
                <w:spacing w:val="-2"/>
                <w:lang w:eastAsia="en-GB"/>
              </w:rPr>
            </w:pPr>
          </w:p>
        </w:tc>
        <w:tc>
          <w:tcPr>
            <w:tcW w:w="992" w:type="dxa"/>
          </w:tcPr>
          <w:p w:rsidR="008373E0" w:rsidRPr="00FF4CF6" w:rsidRDefault="008373E0" w:rsidP="008373E0">
            <w:pPr>
              <w:tabs>
                <w:tab w:val="decimal" w:pos="885"/>
              </w:tabs>
              <w:rPr>
                <w:b/>
                <w:spacing w:val="-2"/>
                <w:lang w:eastAsia="en-GB"/>
              </w:rPr>
            </w:pPr>
          </w:p>
        </w:tc>
        <w:tc>
          <w:tcPr>
            <w:tcW w:w="1154" w:type="dxa"/>
          </w:tcPr>
          <w:p w:rsidR="008373E0" w:rsidRPr="00FF4CF6" w:rsidRDefault="008373E0" w:rsidP="008373E0">
            <w:pPr>
              <w:tabs>
                <w:tab w:val="decimal" w:pos="956"/>
              </w:tabs>
              <w:ind w:right="-147"/>
              <w:rPr>
                <w:spacing w:val="-2"/>
                <w:lang w:eastAsia="en-GB"/>
              </w:rPr>
            </w:pPr>
          </w:p>
        </w:tc>
      </w:tr>
      <w:tr w:rsidR="008373E0" w:rsidRPr="00FF4CF6" w:rsidTr="006E20A7">
        <w:tc>
          <w:tcPr>
            <w:tcW w:w="5636" w:type="dxa"/>
          </w:tcPr>
          <w:p w:rsidR="008373E0" w:rsidRPr="00FF4CF6" w:rsidRDefault="008373E0" w:rsidP="008373E0">
            <w:pPr>
              <w:rPr>
                <w:spacing w:val="-2"/>
                <w:highlight w:val="yellow"/>
                <w:lang w:eastAsia="en-GB"/>
              </w:rPr>
            </w:pPr>
            <w:r w:rsidRPr="00FF4CF6">
              <w:rPr>
                <w:lang w:eastAsia="en-GB"/>
              </w:rPr>
              <w:t>Net cash flows from Investing Activities (Note XX)</w:t>
            </w:r>
          </w:p>
        </w:tc>
        <w:tc>
          <w:tcPr>
            <w:tcW w:w="709" w:type="dxa"/>
          </w:tcPr>
          <w:p w:rsidR="0089790D" w:rsidRPr="00FF4CF6" w:rsidRDefault="0089790D" w:rsidP="006E20A7">
            <w:pPr>
              <w:tabs>
                <w:tab w:val="decimal" w:pos="885"/>
              </w:tabs>
              <w:jc w:val="center"/>
              <w:rPr>
                <w:i/>
                <w:spacing w:val="-2"/>
                <w:lang w:eastAsia="en-GB"/>
              </w:rPr>
            </w:pPr>
            <w:r>
              <w:rPr>
                <w:i/>
                <w:spacing w:val="-2"/>
                <w:lang w:eastAsia="en-GB"/>
              </w:rPr>
              <w:t>15</w:t>
            </w:r>
          </w:p>
        </w:tc>
        <w:tc>
          <w:tcPr>
            <w:tcW w:w="992" w:type="dxa"/>
          </w:tcPr>
          <w:p w:rsidR="008373E0" w:rsidRPr="00FF4CF6" w:rsidRDefault="008373E0" w:rsidP="008373E0">
            <w:pPr>
              <w:tabs>
                <w:tab w:val="decimal" w:pos="904"/>
              </w:tabs>
              <w:rPr>
                <w:b/>
                <w:spacing w:val="-2"/>
                <w:lang w:eastAsia="en-GB"/>
              </w:rPr>
            </w:pPr>
            <w:r w:rsidRPr="00FF4CF6">
              <w:rPr>
                <w:b/>
                <w:spacing w:val="-2"/>
                <w:lang w:eastAsia="en-GB"/>
              </w:rPr>
              <w:t>X</w:t>
            </w:r>
          </w:p>
        </w:tc>
        <w:tc>
          <w:tcPr>
            <w:tcW w:w="992" w:type="dxa"/>
          </w:tcPr>
          <w:p w:rsidR="008373E0" w:rsidRPr="00FF4CF6" w:rsidRDefault="008373E0" w:rsidP="008373E0">
            <w:pPr>
              <w:tabs>
                <w:tab w:val="decimal" w:pos="885"/>
              </w:tabs>
              <w:rPr>
                <w:b/>
                <w:spacing w:val="-2"/>
                <w:lang w:eastAsia="en-GB"/>
              </w:rPr>
            </w:pPr>
          </w:p>
        </w:tc>
        <w:tc>
          <w:tcPr>
            <w:tcW w:w="1154" w:type="dxa"/>
          </w:tcPr>
          <w:p w:rsidR="008373E0" w:rsidRPr="00FF4CF6" w:rsidRDefault="008373E0" w:rsidP="008373E0">
            <w:pPr>
              <w:tabs>
                <w:tab w:val="decimal" w:pos="956"/>
              </w:tabs>
              <w:ind w:right="-147"/>
              <w:rPr>
                <w:spacing w:val="-2"/>
                <w:lang w:eastAsia="en-GB"/>
              </w:rPr>
            </w:pPr>
            <w:r w:rsidRPr="00FF4CF6">
              <w:rPr>
                <w:spacing w:val="-2"/>
                <w:lang w:eastAsia="en-GB"/>
              </w:rPr>
              <w:t>X</w:t>
            </w:r>
          </w:p>
        </w:tc>
      </w:tr>
      <w:tr w:rsidR="008373E0" w:rsidRPr="00FF4CF6" w:rsidTr="006E20A7">
        <w:tc>
          <w:tcPr>
            <w:tcW w:w="5636" w:type="dxa"/>
          </w:tcPr>
          <w:p w:rsidR="008373E0" w:rsidRPr="00FF4CF6" w:rsidRDefault="008373E0" w:rsidP="008373E0">
            <w:pPr>
              <w:rPr>
                <w:spacing w:val="-2"/>
                <w:highlight w:val="yellow"/>
                <w:lang w:eastAsia="en-GB"/>
              </w:rPr>
            </w:pPr>
            <w:r w:rsidRPr="00FF4CF6">
              <w:rPr>
                <w:lang w:eastAsia="en-GB"/>
              </w:rPr>
              <w:t>Net cash flows from Financing Activities (Note XX)</w:t>
            </w:r>
          </w:p>
        </w:tc>
        <w:tc>
          <w:tcPr>
            <w:tcW w:w="709" w:type="dxa"/>
          </w:tcPr>
          <w:p w:rsidR="008373E0" w:rsidRPr="00FF4CF6" w:rsidRDefault="0089790D" w:rsidP="006E20A7">
            <w:pPr>
              <w:tabs>
                <w:tab w:val="decimal" w:pos="885"/>
              </w:tabs>
              <w:jc w:val="center"/>
              <w:rPr>
                <w:i/>
                <w:spacing w:val="-2"/>
                <w:lang w:eastAsia="en-GB"/>
              </w:rPr>
            </w:pPr>
            <w:r>
              <w:rPr>
                <w:i/>
                <w:spacing w:val="-2"/>
                <w:lang w:eastAsia="en-GB"/>
              </w:rPr>
              <w:t>16</w:t>
            </w:r>
          </w:p>
        </w:tc>
        <w:tc>
          <w:tcPr>
            <w:tcW w:w="992" w:type="dxa"/>
          </w:tcPr>
          <w:p w:rsidR="008373E0" w:rsidRPr="00FF4CF6" w:rsidRDefault="008373E0" w:rsidP="008373E0">
            <w:pPr>
              <w:tabs>
                <w:tab w:val="decimal" w:pos="904"/>
              </w:tabs>
              <w:rPr>
                <w:b/>
                <w:spacing w:val="-2"/>
                <w:lang w:eastAsia="en-GB"/>
              </w:rPr>
            </w:pPr>
            <w:r w:rsidRPr="00FF4CF6">
              <w:rPr>
                <w:b/>
                <w:spacing w:val="-2"/>
                <w:lang w:eastAsia="en-GB"/>
              </w:rPr>
              <w:t>X</w:t>
            </w:r>
          </w:p>
        </w:tc>
        <w:tc>
          <w:tcPr>
            <w:tcW w:w="992" w:type="dxa"/>
            <w:vAlign w:val="bottom"/>
          </w:tcPr>
          <w:p w:rsidR="008373E0" w:rsidRPr="00FF4CF6" w:rsidRDefault="008373E0" w:rsidP="008373E0">
            <w:pPr>
              <w:tabs>
                <w:tab w:val="decimal" w:pos="885"/>
              </w:tabs>
              <w:ind w:right="106"/>
              <w:jc w:val="right"/>
              <w:rPr>
                <w:b/>
                <w:spacing w:val="-2"/>
                <w:lang w:eastAsia="en-GB"/>
              </w:rPr>
            </w:pPr>
          </w:p>
        </w:tc>
        <w:tc>
          <w:tcPr>
            <w:tcW w:w="1154" w:type="dxa"/>
          </w:tcPr>
          <w:p w:rsidR="008373E0" w:rsidRPr="00FF4CF6" w:rsidRDefault="008373E0" w:rsidP="008373E0">
            <w:pPr>
              <w:tabs>
                <w:tab w:val="decimal" w:pos="956"/>
              </w:tabs>
              <w:ind w:right="-147"/>
              <w:rPr>
                <w:spacing w:val="-2"/>
                <w:lang w:eastAsia="en-GB"/>
              </w:rPr>
            </w:pPr>
            <w:r w:rsidRPr="00FF4CF6">
              <w:rPr>
                <w:spacing w:val="-2"/>
                <w:lang w:eastAsia="en-GB"/>
              </w:rPr>
              <w:t>X</w:t>
            </w:r>
          </w:p>
          <w:p w:rsidR="008373E0" w:rsidRPr="00FF4CF6" w:rsidRDefault="008373E0" w:rsidP="008373E0">
            <w:pPr>
              <w:tabs>
                <w:tab w:val="decimal" w:pos="956"/>
              </w:tabs>
              <w:ind w:right="-147"/>
              <w:rPr>
                <w:spacing w:val="-2"/>
                <w:lang w:eastAsia="en-GB"/>
              </w:rPr>
            </w:pPr>
          </w:p>
        </w:tc>
      </w:tr>
      <w:tr w:rsidR="008373E0" w:rsidRPr="00FF4CF6" w:rsidTr="006E20A7">
        <w:tc>
          <w:tcPr>
            <w:tcW w:w="5636" w:type="dxa"/>
          </w:tcPr>
          <w:p w:rsidR="008373E0" w:rsidRPr="00FF4CF6" w:rsidRDefault="008373E0" w:rsidP="008373E0">
            <w:pPr>
              <w:rPr>
                <w:b/>
                <w:spacing w:val="-2"/>
                <w:highlight w:val="yellow"/>
                <w:lang w:eastAsia="en-GB"/>
              </w:rPr>
            </w:pPr>
          </w:p>
        </w:tc>
        <w:tc>
          <w:tcPr>
            <w:tcW w:w="709" w:type="dxa"/>
          </w:tcPr>
          <w:p w:rsidR="008373E0" w:rsidRPr="00FF4CF6" w:rsidRDefault="008373E0" w:rsidP="008373E0">
            <w:pPr>
              <w:tabs>
                <w:tab w:val="decimal" w:pos="885"/>
              </w:tabs>
              <w:rPr>
                <w:i/>
                <w:spacing w:val="-2"/>
                <w:lang w:eastAsia="en-GB"/>
              </w:rPr>
            </w:pPr>
          </w:p>
        </w:tc>
        <w:tc>
          <w:tcPr>
            <w:tcW w:w="992" w:type="dxa"/>
          </w:tcPr>
          <w:p w:rsidR="008373E0" w:rsidRPr="00FF4CF6" w:rsidRDefault="008373E0" w:rsidP="008373E0">
            <w:pPr>
              <w:tabs>
                <w:tab w:val="decimal" w:pos="904"/>
              </w:tabs>
              <w:rPr>
                <w:b/>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p>
        </w:tc>
        <w:tc>
          <w:tcPr>
            <w:tcW w:w="992" w:type="dxa"/>
          </w:tcPr>
          <w:p w:rsidR="008373E0" w:rsidRPr="00FF4CF6" w:rsidRDefault="008373E0" w:rsidP="008373E0">
            <w:pPr>
              <w:tabs>
                <w:tab w:val="decimal" w:pos="885"/>
              </w:tabs>
              <w:rPr>
                <w:b/>
                <w:spacing w:val="-2"/>
                <w:lang w:eastAsia="en-GB"/>
              </w:rPr>
            </w:pPr>
          </w:p>
        </w:tc>
        <w:tc>
          <w:tcPr>
            <w:tcW w:w="1154" w:type="dxa"/>
          </w:tcPr>
          <w:p w:rsidR="008373E0" w:rsidRPr="00FF4CF6" w:rsidRDefault="008373E0" w:rsidP="008373E0">
            <w:pPr>
              <w:tabs>
                <w:tab w:val="decimal" w:pos="956"/>
              </w:tabs>
              <w:ind w:right="-147"/>
              <w:rPr>
                <w:bCs/>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p>
        </w:tc>
      </w:tr>
      <w:tr w:rsidR="008373E0" w:rsidRPr="00FF4CF6" w:rsidTr="006E20A7">
        <w:tc>
          <w:tcPr>
            <w:tcW w:w="5636" w:type="dxa"/>
          </w:tcPr>
          <w:p w:rsidR="008373E0" w:rsidRPr="00FF4CF6" w:rsidRDefault="008373E0" w:rsidP="008373E0">
            <w:pPr>
              <w:rPr>
                <w:b/>
                <w:spacing w:val="-2"/>
                <w:highlight w:val="yellow"/>
                <w:lang w:eastAsia="en-GB"/>
              </w:rPr>
            </w:pPr>
            <w:r w:rsidRPr="00FF4CF6">
              <w:rPr>
                <w:lang w:eastAsia="en-GB"/>
              </w:rPr>
              <w:t>Net (increase) or decrease in cash and cash equivalents</w:t>
            </w:r>
          </w:p>
        </w:tc>
        <w:tc>
          <w:tcPr>
            <w:tcW w:w="709" w:type="dxa"/>
          </w:tcPr>
          <w:p w:rsidR="008373E0" w:rsidRPr="00FF4CF6" w:rsidRDefault="008373E0" w:rsidP="008373E0">
            <w:pPr>
              <w:tabs>
                <w:tab w:val="decimal" w:pos="885"/>
              </w:tabs>
              <w:rPr>
                <w:i/>
                <w:spacing w:val="-2"/>
                <w:lang w:eastAsia="en-GB"/>
              </w:rPr>
            </w:pPr>
          </w:p>
        </w:tc>
        <w:tc>
          <w:tcPr>
            <w:tcW w:w="992" w:type="dxa"/>
          </w:tcPr>
          <w:p w:rsidR="008373E0" w:rsidRPr="00FF4CF6" w:rsidRDefault="008373E0" w:rsidP="008373E0">
            <w:pPr>
              <w:tabs>
                <w:tab w:val="decimal" w:pos="904"/>
              </w:tabs>
              <w:rPr>
                <w:b/>
                <w:spacing w:val="-2"/>
                <w:lang w:eastAsia="en-GB"/>
              </w:rPr>
            </w:pPr>
          </w:p>
        </w:tc>
        <w:tc>
          <w:tcPr>
            <w:tcW w:w="992" w:type="dxa"/>
          </w:tcPr>
          <w:p w:rsidR="008373E0" w:rsidRPr="00FF4CF6" w:rsidRDefault="008373E0" w:rsidP="008373E0">
            <w:pPr>
              <w:tabs>
                <w:tab w:val="decimal" w:pos="885"/>
              </w:tabs>
              <w:rPr>
                <w:b/>
                <w:spacing w:val="-2"/>
                <w:lang w:eastAsia="en-GB"/>
              </w:rPr>
            </w:pPr>
            <w:r w:rsidRPr="00FF4CF6">
              <w:rPr>
                <w:b/>
                <w:spacing w:val="-2"/>
                <w:lang w:eastAsia="en-GB"/>
              </w:rPr>
              <w:t>X</w:t>
            </w:r>
          </w:p>
        </w:tc>
        <w:tc>
          <w:tcPr>
            <w:tcW w:w="1154" w:type="dxa"/>
          </w:tcPr>
          <w:p w:rsidR="008373E0" w:rsidRPr="00FF4CF6" w:rsidRDefault="008373E0" w:rsidP="008373E0">
            <w:pPr>
              <w:tabs>
                <w:tab w:val="decimal" w:pos="956"/>
              </w:tabs>
              <w:ind w:right="-147"/>
              <w:rPr>
                <w:bCs/>
                <w:spacing w:val="-2"/>
                <w:lang w:eastAsia="en-GB"/>
              </w:rPr>
            </w:pPr>
            <w:r w:rsidRPr="00FF4CF6">
              <w:rPr>
                <w:bCs/>
                <w:spacing w:val="-2"/>
                <w:lang w:eastAsia="en-GB"/>
              </w:rPr>
              <w:t>X</w:t>
            </w:r>
          </w:p>
        </w:tc>
      </w:tr>
      <w:tr w:rsidR="008373E0" w:rsidRPr="00FF4CF6" w:rsidTr="006E20A7">
        <w:tc>
          <w:tcPr>
            <w:tcW w:w="5636" w:type="dxa"/>
          </w:tcPr>
          <w:p w:rsidR="008373E0" w:rsidRPr="00FF4CF6" w:rsidRDefault="008373E0" w:rsidP="008373E0">
            <w:pPr>
              <w:rPr>
                <w:b/>
                <w:spacing w:val="-2"/>
                <w:highlight w:val="yellow"/>
                <w:lang w:eastAsia="en-GB"/>
              </w:rPr>
            </w:pPr>
          </w:p>
        </w:tc>
        <w:tc>
          <w:tcPr>
            <w:tcW w:w="709" w:type="dxa"/>
          </w:tcPr>
          <w:p w:rsidR="008373E0" w:rsidRPr="00FF4CF6" w:rsidRDefault="008373E0" w:rsidP="008373E0">
            <w:pPr>
              <w:tabs>
                <w:tab w:val="decimal" w:pos="885"/>
              </w:tabs>
              <w:rPr>
                <w:i/>
                <w:spacing w:val="-2"/>
                <w:lang w:eastAsia="en-GB"/>
              </w:rPr>
            </w:pPr>
          </w:p>
        </w:tc>
        <w:tc>
          <w:tcPr>
            <w:tcW w:w="992" w:type="dxa"/>
          </w:tcPr>
          <w:p w:rsidR="008373E0" w:rsidRPr="00FF4CF6" w:rsidRDefault="008373E0" w:rsidP="008373E0">
            <w:pPr>
              <w:tabs>
                <w:tab w:val="decimal" w:pos="904"/>
              </w:tabs>
              <w:rPr>
                <w:b/>
                <w:spacing w:val="-2"/>
                <w:lang w:eastAsia="en-GB"/>
              </w:rPr>
            </w:pPr>
          </w:p>
        </w:tc>
        <w:tc>
          <w:tcPr>
            <w:tcW w:w="992" w:type="dxa"/>
          </w:tcPr>
          <w:p w:rsidR="008373E0" w:rsidRPr="00FF4CF6" w:rsidRDefault="008373E0" w:rsidP="008373E0">
            <w:pPr>
              <w:tabs>
                <w:tab w:val="decimal" w:pos="885"/>
              </w:tabs>
              <w:rPr>
                <w:b/>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p>
        </w:tc>
        <w:tc>
          <w:tcPr>
            <w:tcW w:w="1154" w:type="dxa"/>
          </w:tcPr>
          <w:p w:rsidR="008373E0" w:rsidRPr="00FF4CF6" w:rsidRDefault="008373E0" w:rsidP="008373E0">
            <w:pPr>
              <w:tabs>
                <w:tab w:val="decimal" w:pos="956"/>
              </w:tabs>
              <w:ind w:right="-147"/>
              <w:rPr>
                <w:bCs/>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p>
        </w:tc>
      </w:tr>
      <w:tr w:rsidR="008373E0" w:rsidRPr="00FF4CF6" w:rsidTr="006E20A7">
        <w:tc>
          <w:tcPr>
            <w:tcW w:w="5636" w:type="dxa"/>
          </w:tcPr>
          <w:p w:rsidR="008373E0" w:rsidRPr="00FF4CF6" w:rsidRDefault="008373E0" w:rsidP="008373E0">
            <w:pPr>
              <w:rPr>
                <w:b/>
                <w:spacing w:val="-2"/>
                <w:highlight w:val="yellow"/>
                <w:lang w:eastAsia="en-GB"/>
              </w:rPr>
            </w:pPr>
            <w:r w:rsidRPr="00FF4CF6">
              <w:rPr>
                <w:lang w:eastAsia="en-GB"/>
              </w:rPr>
              <w:t>Cash &amp; cash equivalents at the beginning of the reporting period</w:t>
            </w:r>
          </w:p>
        </w:tc>
        <w:tc>
          <w:tcPr>
            <w:tcW w:w="709" w:type="dxa"/>
          </w:tcPr>
          <w:p w:rsidR="008373E0" w:rsidRPr="00FF4CF6" w:rsidRDefault="008373E0" w:rsidP="008373E0">
            <w:pPr>
              <w:tabs>
                <w:tab w:val="decimal" w:pos="885"/>
              </w:tabs>
              <w:rPr>
                <w:i/>
                <w:spacing w:val="-2"/>
                <w:lang w:eastAsia="en-GB"/>
              </w:rPr>
            </w:pPr>
          </w:p>
        </w:tc>
        <w:tc>
          <w:tcPr>
            <w:tcW w:w="992" w:type="dxa"/>
          </w:tcPr>
          <w:p w:rsidR="008373E0" w:rsidRPr="00FF4CF6" w:rsidRDefault="008373E0" w:rsidP="008373E0">
            <w:pPr>
              <w:tabs>
                <w:tab w:val="decimal" w:pos="904"/>
              </w:tabs>
              <w:rPr>
                <w:b/>
                <w:spacing w:val="-2"/>
                <w:lang w:eastAsia="en-GB"/>
              </w:rPr>
            </w:pPr>
          </w:p>
        </w:tc>
        <w:tc>
          <w:tcPr>
            <w:tcW w:w="992" w:type="dxa"/>
          </w:tcPr>
          <w:p w:rsidR="008373E0" w:rsidRPr="00FF4CF6" w:rsidRDefault="008373E0" w:rsidP="008373E0">
            <w:pPr>
              <w:tabs>
                <w:tab w:val="decimal" w:pos="885"/>
              </w:tabs>
              <w:rPr>
                <w:b/>
                <w:spacing w:val="-2"/>
                <w:lang w:eastAsia="en-GB"/>
              </w:rPr>
            </w:pPr>
            <w:r w:rsidRPr="00FF4CF6">
              <w:rPr>
                <w:b/>
                <w:spacing w:val="-2"/>
                <w:lang w:eastAsia="en-GB"/>
              </w:rPr>
              <w:t>X</w:t>
            </w:r>
          </w:p>
        </w:tc>
        <w:tc>
          <w:tcPr>
            <w:tcW w:w="1154" w:type="dxa"/>
          </w:tcPr>
          <w:p w:rsidR="008373E0" w:rsidRPr="00FF4CF6" w:rsidRDefault="008373E0" w:rsidP="008373E0">
            <w:pPr>
              <w:tabs>
                <w:tab w:val="decimal" w:pos="956"/>
              </w:tabs>
              <w:ind w:right="-147"/>
              <w:rPr>
                <w:bCs/>
                <w:spacing w:val="-2"/>
                <w:lang w:eastAsia="en-GB"/>
              </w:rPr>
            </w:pPr>
            <w:r w:rsidRPr="00FF4CF6">
              <w:rPr>
                <w:bCs/>
                <w:spacing w:val="-2"/>
                <w:lang w:eastAsia="en-GB"/>
              </w:rPr>
              <w:t>X</w:t>
            </w:r>
          </w:p>
        </w:tc>
      </w:tr>
      <w:tr w:rsidR="008373E0" w:rsidRPr="00FF4CF6" w:rsidTr="006E20A7">
        <w:tc>
          <w:tcPr>
            <w:tcW w:w="5636" w:type="dxa"/>
          </w:tcPr>
          <w:p w:rsidR="008373E0" w:rsidRPr="00FF4CF6" w:rsidRDefault="008373E0" w:rsidP="008373E0">
            <w:pPr>
              <w:rPr>
                <w:b/>
                <w:spacing w:val="-2"/>
                <w:highlight w:val="yellow"/>
                <w:lang w:eastAsia="en-GB"/>
              </w:rPr>
            </w:pPr>
          </w:p>
        </w:tc>
        <w:tc>
          <w:tcPr>
            <w:tcW w:w="709" w:type="dxa"/>
          </w:tcPr>
          <w:p w:rsidR="008373E0" w:rsidRPr="00FF4CF6" w:rsidRDefault="008373E0" w:rsidP="008373E0">
            <w:pPr>
              <w:tabs>
                <w:tab w:val="decimal" w:pos="885"/>
              </w:tabs>
              <w:rPr>
                <w:i/>
                <w:spacing w:val="-2"/>
                <w:lang w:eastAsia="en-GB"/>
              </w:rPr>
            </w:pPr>
          </w:p>
        </w:tc>
        <w:tc>
          <w:tcPr>
            <w:tcW w:w="992" w:type="dxa"/>
          </w:tcPr>
          <w:p w:rsidR="008373E0" w:rsidRPr="00FF4CF6" w:rsidRDefault="008373E0" w:rsidP="008373E0">
            <w:pPr>
              <w:tabs>
                <w:tab w:val="decimal" w:pos="904"/>
              </w:tabs>
              <w:rPr>
                <w:b/>
                <w:spacing w:val="-2"/>
                <w:lang w:eastAsia="en-GB"/>
              </w:rPr>
            </w:pPr>
          </w:p>
        </w:tc>
        <w:tc>
          <w:tcPr>
            <w:tcW w:w="992" w:type="dxa"/>
          </w:tcPr>
          <w:p w:rsidR="008373E0" w:rsidRPr="00FF4CF6" w:rsidRDefault="008373E0" w:rsidP="008373E0">
            <w:pPr>
              <w:tabs>
                <w:tab w:val="decimal" w:pos="885"/>
              </w:tabs>
              <w:rPr>
                <w:b/>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p>
        </w:tc>
        <w:tc>
          <w:tcPr>
            <w:tcW w:w="1154" w:type="dxa"/>
          </w:tcPr>
          <w:p w:rsidR="008373E0" w:rsidRPr="00FF4CF6" w:rsidRDefault="008373E0" w:rsidP="008373E0">
            <w:pPr>
              <w:tabs>
                <w:tab w:val="decimal" w:pos="956"/>
              </w:tabs>
              <w:ind w:right="-147"/>
              <w:rPr>
                <w:bCs/>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p>
        </w:tc>
      </w:tr>
      <w:tr w:rsidR="008373E0" w:rsidRPr="00FF4CF6" w:rsidTr="006E20A7">
        <w:tc>
          <w:tcPr>
            <w:tcW w:w="5636" w:type="dxa"/>
          </w:tcPr>
          <w:p w:rsidR="008373E0" w:rsidRPr="00FF4CF6" w:rsidRDefault="008373E0" w:rsidP="008373E0">
            <w:pPr>
              <w:rPr>
                <w:b/>
                <w:spacing w:val="-2"/>
                <w:highlight w:val="yellow"/>
                <w:lang w:eastAsia="en-GB"/>
              </w:rPr>
            </w:pPr>
            <w:r w:rsidRPr="00FF4CF6">
              <w:rPr>
                <w:lang w:eastAsia="en-GB"/>
              </w:rPr>
              <w:t>Cash &amp; cash equivalents at the end of the reporting period</w:t>
            </w:r>
          </w:p>
        </w:tc>
        <w:tc>
          <w:tcPr>
            <w:tcW w:w="709" w:type="dxa"/>
          </w:tcPr>
          <w:p w:rsidR="008373E0" w:rsidRPr="00FF4CF6" w:rsidRDefault="008373E0" w:rsidP="008373E0">
            <w:pPr>
              <w:tabs>
                <w:tab w:val="decimal" w:pos="885"/>
              </w:tabs>
              <w:rPr>
                <w:i/>
                <w:spacing w:val="-2"/>
                <w:lang w:eastAsia="en-GB"/>
              </w:rPr>
            </w:pPr>
          </w:p>
        </w:tc>
        <w:tc>
          <w:tcPr>
            <w:tcW w:w="992" w:type="dxa"/>
          </w:tcPr>
          <w:p w:rsidR="008373E0" w:rsidRPr="00FF4CF6" w:rsidRDefault="008373E0" w:rsidP="008373E0">
            <w:pPr>
              <w:tabs>
                <w:tab w:val="decimal" w:pos="904"/>
              </w:tabs>
              <w:rPr>
                <w:b/>
                <w:spacing w:val="-2"/>
                <w:lang w:eastAsia="en-GB"/>
              </w:rPr>
            </w:pPr>
          </w:p>
        </w:tc>
        <w:tc>
          <w:tcPr>
            <w:tcW w:w="992" w:type="dxa"/>
          </w:tcPr>
          <w:p w:rsidR="008373E0" w:rsidRPr="00FF4CF6" w:rsidRDefault="008373E0" w:rsidP="008373E0">
            <w:pPr>
              <w:tabs>
                <w:tab w:val="decimal" w:pos="885"/>
              </w:tabs>
              <w:rPr>
                <w:b/>
                <w:spacing w:val="-2"/>
                <w:lang w:eastAsia="en-GB"/>
              </w:rPr>
            </w:pPr>
            <w:r w:rsidRPr="00FF4CF6">
              <w:rPr>
                <w:b/>
                <w:spacing w:val="-2"/>
                <w:lang w:eastAsia="en-GB"/>
              </w:rPr>
              <w:t>X</w:t>
            </w:r>
          </w:p>
        </w:tc>
        <w:tc>
          <w:tcPr>
            <w:tcW w:w="1154" w:type="dxa"/>
          </w:tcPr>
          <w:p w:rsidR="008373E0" w:rsidRPr="00FF4CF6" w:rsidRDefault="008373E0" w:rsidP="008373E0">
            <w:pPr>
              <w:tabs>
                <w:tab w:val="decimal" w:pos="956"/>
              </w:tabs>
              <w:ind w:right="-147"/>
              <w:rPr>
                <w:bCs/>
                <w:spacing w:val="-2"/>
                <w:lang w:eastAsia="en-GB"/>
              </w:rPr>
            </w:pPr>
            <w:r w:rsidRPr="00FF4CF6">
              <w:rPr>
                <w:bCs/>
                <w:spacing w:val="-2"/>
                <w:lang w:eastAsia="en-GB"/>
              </w:rPr>
              <w:t>X</w:t>
            </w:r>
          </w:p>
        </w:tc>
      </w:tr>
      <w:tr w:rsidR="008373E0" w:rsidRPr="00FF4CF6" w:rsidTr="006E20A7">
        <w:tc>
          <w:tcPr>
            <w:tcW w:w="5636" w:type="dxa"/>
          </w:tcPr>
          <w:p w:rsidR="008373E0" w:rsidRPr="00FF4CF6" w:rsidRDefault="008373E0" w:rsidP="008373E0">
            <w:pPr>
              <w:rPr>
                <w:b/>
                <w:spacing w:val="-2"/>
                <w:highlight w:val="yellow"/>
                <w:lang w:eastAsia="en-GB"/>
              </w:rPr>
            </w:pPr>
          </w:p>
        </w:tc>
        <w:tc>
          <w:tcPr>
            <w:tcW w:w="709" w:type="dxa"/>
          </w:tcPr>
          <w:p w:rsidR="008373E0" w:rsidRPr="00FF4CF6" w:rsidRDefault="008373E0" w:rsidP="008373E0">
            <w:pPr>
              <w:tabs>
                <w:tab w:val="decimal" w:pos="885"/>
              </w:tabs>
              <w:rPr>
                <w:i/>
                <w:spacing w:val="-2"/>
                <w:lang w:eastAsia="en-GB"/>
              </w:rPr>
            </w:pPr>
          </w:p>
        </w:tc>
        <w:tc>
          <w:tcPr>
            <w:tcW w:w="992" w:type="dxa"/>
          </w:tcPr>
          <w:p w:rsidR="008373E0" w:rsidRPr="00FF4CF6" w:rsidRDefault="008373E0" w:rsidP="008373E0">
            <w:pPr>
              <w:tabs>
                <w:tab w:val="decimal" w:pos="904"/>
              </w:tabs>
              <w:rPr>
                <w:bCs/>
                <w:spacing w:val="-2"/>
                <w:lang w:eastAsia="en-GB"/>
              </w:rPr>
            </w:pPr>
          </w:p>
        </w:tc>
        <w:tc>
          <w:tcPr>
            <w:tcW w:w="992" w:type="dxa"/>
          </w:tcPr>
          <w:p w:rsidR="008373E0" w:rsidRPr="00FF4CF6" w:rsidRDefault="008373E0" w:rsidP="008373E0">
            <w:pPr>
              <w:tabs>
                <w:tab w:val="decimal" w:pos="885"/>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rFonts w:ascii="Times New Roman" w:hAnsi="Times New Roman"/>
                <w:bCs/>
                <w:spacing w:val="-2"/>
                <w:lang w:eastAsia="en-GB"/>
              </w:rPr>
              <w:t>═</w:t>
            </w:r>
          </w:p>
        </w:tc>
        <w:tc>
          <w:tcPr>
            <w:tcW w:w="1154" w:type="dxa"/>
          </w:tcPr>
          <w:p w:rsidR="008373E0" w:rsidRPr="00FF4CF6" w:rsidRDefault="008373E0" w:rsidP="008373E0">
            <w:pPr>
              <w:tabs>
                <w:tab w:val="decimal" w:pos="956"/>
              </w:tabs>
              <w:ind w:right="-147"/>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rFonts w:ascii="Times New Roman" w:hAnsi="Times New Roman"/>
                <w:bCs/>
                <w:spacing w:val="-2"/>
                <w:lang w:eastAsia="en-GB"/>
              </w:rPr>
              <w:t>═</w:t>
            </w:r>
          </w:p>
        </w:tc>
      </w:tr>
    </w:tbl>
    <w:p w:rsidR="008373E0" w:rsidRPr="00FF4CF6" w:rsidRDefault="008373E0" w:rsidP="008373E0">
      <w:pPr>
        <w:tabs>
          <w:tab w:val="left" w:pos="-720"/>
          <w:tab w:val="left" w:pos="567"/>
          <w:tab w:val="left" w:pos="1701"/>
          <w:tab w:val="right" w:pos="9072"/>
        </w:tabs>
        <w:suppressAutoHyphens/>
        <w:jc w:val="both"/>
        <w:rPr>
          <w:spacing w:val="-3"/>
          <w:sz w:val="28"/>
          <w:lang w:eastAsia="en-GB"/>
        </w:rPr>
      </w:pPr>
    </w:p>
    <w:p w:rsidR="00D80776" w:rsidRPr="00FF4CF6" w:rsidRDefault="008373E0" w:rsidP="00D80776">
      <w:pPr>
        <w:tabs>
          <w:tab w:val="left" w:pos="-720"/>
          <w:tab w:val="left" w:pos="567"/>
          <w:tab w:val="left" w:pos="1701"/>
          <w:tab w:val="right" w:pos="9072"/>
        </w:tabs>
        <w:suppressAutoHyphens/>
        <w:jc w:val="both"/>
        <w:rPr>
          <w:lang w:eastAsia="en-GB"/>
        </w:rPr>
      </w:pPr>
      <w:r w:rsidRPr="00FF4CF6">
        <w:rPr>
          <w:spacing w:val="-2"/>
          <w:sz w:val="28"/>
          <w:lang w:eastAsia="en-GB"/>
        </w:rPr>
        <w:br w:type="page"/>
      </w:r>
      <w:bookmarkStart w:id="15" w:name="NOTES1"/>
      <w:bookmarkEnd w:id="15"/>
      <w:r w:rsidR="00D80776" w:rsidRPr="00FF4CF6">
        <w:rPr>
          <w:sz w:val="28"/>
          <w:szCs w:val="28"/>
          <w:lang w:eastAsia="en-GB"/>
        </w:rPr>
        <w:t>Statement of Accounting Policies</w:t>
      </w:r>
    </w:p>
    <w:p w:rsidR="00D80776" w:rsidRPr="00FF4CF6" w:rsidRDefault="00D80776" w:rsidP="00D80776">
      <w:pPr>
        <w:rPr>
          <w:lang w:eastAsia="en-GB"/>
        </w:rPr>
      </w:pPr>
    </w:p>
    <w:p w:rsidR="00D80776" w:rsidRPr="00FF4CF6" w:rsidRDefault="001C19A3" w:rsidP="00D80776">
      <w:pPr>
        <w:rPr>
          <w:b/>
          <w:szCs w:val="22"/>
          <w:lang w:eastAsia="en-GB"/>
        </w:rPr>
      </w:pPr>
      <w:r>
        <w:rPr>
          <w:b/>
          <w:szCs w:val="22"/>
          <w:lang w:eastAsia="en-GB"/>
        </w:rPr>
        <w:t xml:space="preserve">1. </w:t>
      </w:r>
      <w:r w:rsidR="00D80776" w:rsidRPr="00FF4CF6">
        <w:rPr>
          <w:b/>
          <w:szCs w:val="22"/>
          <w:lang w:eastAsia="en-GB"/>
        </w:rPr>
        <w:t>Basis of preparation</w:t>
      </w:r>
    </w:p>
    <w:p w:rsidR="00D80776" w:rsidRPr="00FF4CF6" w:rsidRDefault="00D80776" w:rsidP="00D80776">
      <w:pPr>
        <w:rPr>
          <w:b/>
          <w:szCs w:val="22"/>
          <w:highlight w:val="yellow"/>
          <w:lang w:eastAsia="en-GB"/>
        </w:rPr>
      </w:pPr>
    </w:p>
    <w:p w:rsidR="00D80776" w:rsidRPr="00FF4CF6" w:rsidRDefault="00D80776" w:rsidP="00D80776">
      <w:pPr>
        <w:tabs>
          <w:tab w:val="left" w:pos="-720"/>
          <w:tab w:val="left" w:pos="567"/>
          <w:tab w:val="left" w:pos="1701"/>
          <w:tab w:val="right" w:pos="9072"/>
        </w:tabs>
        <w:suppressAutoHyphens/>
        <w:jc w:val="both"/>
        <w:rPr>
          <w:lang w:eastAsia="en-GB"/>
        </w:rPr>
      </w:pPr>
      <w:r w:rsidRPr="00FF4CF6">
        <w:rPr>
          <w:lang w:eastAsia="en-GB"/>
        </w:rPr>
        <w:t>These financial statements have been prepared in accordance with applicable United Kingdom accounting standards, including Financial Reporting Standard 102 – 'The Financial Reporting Standard applicable in the United Kingdom and Republic of Ireland [Section 1A]' ('FRS 102'), and with the Audit Act 2006 and the Accounts and Audit Regulations 201</w:t>
      </w:r>
      <w:r w:rsidR="008D1D86">
        <w:rPr>
          <w:lang w:eastAsia="en-GB"/>
        </w:rPr>
        <w:t>8</w:t>
      </w:r>
      <w:r w:rsidRPr="00FF4CF6">
        <w:rPr>
          <w:lang w:eastAsia="en-GB"/>
        </w:rPr>
        <w:t>. The financial statements have been prepared on the historical cost basis except for the modification to a fair value basis for certain land and buildings as specified in the accounting policies below.</w:t>
      </w:r>
    </w:p>
    <w:p w:rsidR="00D80776" w:rsidRPr="00FF4CF6" w:rsidRDefault="00D80776" w:rsidP="00D80776">
      <w:pPr>
        <w:tabs>
          <w:tab w:val="left" w:pos="-720"/>
          <w:tab w:val="left" w:pos="567"/>
          <w:tab w:val="left" w:pos="1701"/>
          <w:tab w:val="right" w:pos="9072"/>
        </w:tabs>
        <w:suppressAutoHyphens/>
        <w:jc w:val="both"/>
        <w:rPr>
          <w:lang w:eastAsia="en-GB"/>
        </w:rPr>
      </w:pPr>
    </w:p>
    <w:p w:rsidR="00D80776" w:rsidRPr="00FF4CF6" w:rsidRDefault="00D80776" w:rsidP="00D80776">
      <w:pPr>
        <w:tabs>
          <w:tab w:val="left" w:pos="-720"/>
          <w:tab w:val="left" w:pos="567"/>
          <w:tab w:val="left" w:pos="1701"/>
          <w:tab w:val="right" w:pos="9072"/>
        </w:tabs>
        <w:suppressAutoHyphens/>
        <w:jc w:val="both"/>
        <w:rPr>
          <w:lang w:eastAsia="en-GB"/>
        </w:rPr>
      </w:pPr>
      <w:r w:rsidRPr="00FF4CF6">
        <w:rPr>
          <w:lang w:eastAsia="en-GB"/>
        </w:rPr>
        <w:t>This is the first year in which the financial statements have been prepared under FRS 102 and Accounts and Audit Regulations 201</w:t>
      </w:r>
      <w:r w:rsidR="00985D0F">
        <w:rPr>
          <w:lang w:eastAsia="en-GB"/>
        </w:rPr>
        <w:t>8</w:t>
      </w:r>
      <w:r w:rsidRPr="00FF4CF6">
        <w:rPr>
          <w:lang w:eastAsia="en-GB"/>
        </w:rPr>
        <w:t>.  Refer to note XX for an explanation of the transition</w:t>
      </w:r>
      <w:r w:rsidR="008F73B6" w:rsidRPr="00FF4CF6">
        <w:rPr>
          <w:lang w:eastAsia="en-GB"/>
        </w:rPr>
        <w:t>.</w:t>
      </w:r>
      <w:r w:rsidR="008F73B6" w:rsidRPr="00FF4CF6">
        <w:rPr>
          <w:i/>
          <w:lang w:eastAsia="en-GB"/>
        </w:rPr>
        <w:t xml:space="preserve"> [</w:t>
      </w:r>
      <w:r w:rsidRPr="00FF4CF6">
        <w:rPr>
          <w:i/>
          <w:lang w:eastAsia="en-GB"/>
        </w:rPr>
        <w:t>this note is only required in the first year of FRS102 application]</w:t>
      </w:r>
    </w:p>
    <w:p w:rsidR="00D80776" w:rsidRPr="00FF4CF6" w:rsidRDefault="00D80776" w:rsidP="00D80776">
      <w:pPr>
        <w:tabs>
          <w:tab w:val="left" w:pos="-720"/>
          <w:tab w:val="left" w:pos="567"/>
          <w:tab w:val="left" w:pos="1701"/>
          <w:tab w:val="right" w:pos="9072"/>
        </w:tabs>
        <w:suppressAutoHyphens/>
        <w:jc w:val="both"/>
        <w:rPr>
          <w:lang w:eastAsia="en-GB"/>
        </w:rPr>
      </w:pPr>
    </w:p>
    <w:p w:rsidR="00D80776" w:rsidRPr="00FF4CF6" w:rsidRDefault="00D80776" w:rsidP="00D80776">
      <w:pPr>
        <w:tabs>
          <w:tab w:val="left" w:pos="-720"/>
          <w:tab w:val="left" w:pos="567"/>
          <w:tab w:val="left" w:pos="1701"/>
          <w:tab w:val="right" w:pos="9072"/>
        </w:tabs>
        <w:suppressAutoHyphens/>
        <w:jc w:val="both"/>
        <w:rPr>
          <w:lang w:eastAsia="en-GB"/>
        </w:rPr>
      </w:pPr>
      <w:r w:rsidRPr="00FF4CF6">
        <w:rPr>
          <w:lang w:eastAsia="en-GB"/>
        </w:rPr>
        <w:t>The financial statements are presented in Sterling (£) to the nearest £.</w:t>
      </w:r>
    </w:p>
    <w:p w:rsidR="00D80776" w:rsidRPr="00FF4CF6" w:rsidRDefault="00D80776" w:rsidP="00D80776">
      <w:pPr>
        <w:tabs>
          <w:tab w:val="left" w:pos="-720"/>
          <w:tab w:val="left" w:pos="567"/>
          <w:tab w:val="left" w:pos="1701"/>
          <w:tab w:val="right" w:pos="9072"/>
        </w:tabs>
        <w:suppressAutoHyphens/>
        <w:jc w:val="both"/>
        <w:rPr>
          <w:lang w:eastAsia="en-GB"/>
        </w:rPr>
      </w:pPr>
    </w:p>
    <w:p w:rsidR="00D80776" w:rsidRPr="00FF4CF6" w:rsidRDefault="001C19A3" w:rsidP="00D80776">
      <w:pPr>
        <w:tabs>
          <w:tab w:val="left" w:pos="-720"/>
          <w:tab w:val="left" w:pos="567"/>
          <w:tab w:val="left" w:pos="1701"/>
          <w:tab w:val="right" w:pos="9072"/>
        </w:tabs>
        <w:suppressAutoHyphens/>
        <w:jc w:val="both"/>
        <w:rPr>
          <w:highlight w:val="yellow"/>
          <w:lang w:eastAsia="en-GB"/>
        </w:rPr>
      </w:pPr>
      <w:r>
        <w:rPr>
          <w:b/>
          <w:lang w:eastAsia="en-GB"/>
        </w:rPr>
        <w:t xml:space="preserve">2. </w:t>
      </w:r>
      <w:r w:rsidR="00D80776" w:rsidRPr="00FF4CF6">
        <w:rPr>
          <w:b/>
          <w:lang w:eastAsia="en-GB"/>
        </w:rPr>
        <w:t>Going concern</w:t>
      </w:r>
    </w:p>
    <w:p w:rsidR="00D80776" w:rsidRPr="00FF4CF6" w:rsidRDefault="00D80776" w:rsidP="00D80776">
      <w:pPr>
        <w:jc w:val="both"/>
        <w:rPr>
          <w:lang w:eastAsia="en-GB"/>
        </w:rPr>
      </w:pPr>
      <w:r w:rsidRPr="00FF4CF6">
        <w:rPr>
          <w:lang w:eastAsia="en-GB"/>
        </w:rPr>
        <w:t xml:space="preserve">After reviewing the budget of the authority, the board have a reasonable expectation that the authority has adequate resources [including the continuation of support from Central Government,] to continue in operational existence for the foreseeable future. </w:t>
      </w:r>
    </w:p>
    <w:p w:rsidR="00D80776" w:rsidRPr="00FF4CF6" w:rsidRDefault="00D80776" w:rsidP="00D80776">
      <w:pPr>
        <w:jc w:val="both"/>
        <w:rPr>
          <w:lang w:eastAsia="en-GB"/>
        </w:rPr>
      </w:pPr>
    </w:p>
    <w:p w:rsidR="00D80776" w:rsidRPr="00FF4CF6" w:rsidRDefault="001C19A3" w:rsidP="00D80776">
      <w:pPr>
        <w:jc w:val="both"/>
        <w:rPr>
          <w:b/>
          <w:bCs/>
          <w:szCs w:val="22"/>
          <w:lang w:val="en-US" w:eastAsia="en-GB"/>
        </w:rPr>
      </w:pPr>
      <w:r>
        <w:rPr>
          <w:b/>
          <w:bCs/>
          <w:szCs w:val="22"/>
          <w:lang w:val="en-US" w:eastAsia="en-GB"/>
        </w:rPr>
        <w:t xml:space="preserve">3. </w:t>
      </w:r>
      <w:r w:rsidR="00D80776" w:rsidRPr="00FF4CF6">
        <w:rPr>
          <w:b/>
          <w:bCs/>
          <w:szCs w:val="22"/>
          <w:lang w:val="en-US" w:eastAsia="en-GB"/>
        </w:rPr>
        <w:t>Income</w:t>
      </w:r>
    </w:p>
    <w:p w:rsidR="00D80776" w:rsidRPr="00FF4CF6" w:rsidRDefault="00D80776" w:rsidP="00D80776">
      <w:pPr>
        <w:jc w:val="both"/>
        <w:rPr>
          <w:szCs w:val="22"/>
          <w:lang w:val="en-US" w:eastAsia="en-GB"/>
        </w:rPr>
      </w:pPr>
    </w:p>
    <w:p w:rsidR="00D80776" w:rsidRPr="00FF4CF6" w:rsidRDefault="00D80776" w:rsidP="00D80776">
      <w:pPr>
        <w:jc w:val="both"/>
        <w:rPr>
          <w:b/>
          <w:szCs w:val="22"/>
          <w:lang w:val="en-US" w:eastAsia="en-GB"/>
        </w:rPr>
      </w:pPr>
      <w:r w:rsidRPr="00FF4CF6">
        <w:rPr>
          <w:b/>
          <w:szCs w:val="22"/>
          <w:lang w:val="en-US" w:eastAsia="en-GB"/>
        </w:rPr>
        <w:t>(a) Rates receivable</w:t>
      </w:r>
    </w:p>
    <w:p w:rsidR="00D80776" w:rsidRPr="00FF4CF6" w:rsidRDefault="00D80776" w:rsidP="00D80776">
      <w:pPr>
        <w:jc w:val="both"/>
        <w:rPr>
          <w:szCs w:val="22"/>
          <w:lang w:val="en-US" w:eastAsia="en-GB"/>
        </w:rPr>
      </w:pPr>
      <w:r w:rsidRPr="00FF4CF6">
        <w:rPr>
          <w:szCs w:val="22"/>
          <w:lang w:val="en-US" w:eastAsia="en-GB"/>
        </w:rPr>
        <w:t xml:space="preserve">Rates income for the year credited to the Comprehensive Statement of Income and Expenditure is the accrued income for the year, adjusted for discounts, exempt and </w:t>
      </w:r>
      <w:r w:rsidR="00884DAF">
        <w:rPr>
          <w:szCs w:val="22"/>
          <w:lang w:val="en-US" w:eastAsia="en-GB"/>
        </w:rPr>
        <w:t>uninhabitable</w:t>
      </w:r>
      <w:r w:rsidRPr="00FF4CF6">
        <w:rPr>
          <w:szCs w:val="22"/>
          <w:lang w:val="en-US" w:eastAsia="en-GB"/>
        </w:rPr>
        <w:t xml:space="preserve"> properties.  </w:t>
      </w:r>
    </w:p>
    <w:p w:rsidR="00D80776" w:rsidRPr="00FF4CF6" w:rsidRDefault="00D80776" w:rsidP="00D80776">
      <w:pPr>
        <w:jc w:val="both"/>
        <w:rPr>
          <w:szCs w:val="22"/>
          <w:lang w:val="en-US" w:eastAsia="en-GB"/>
        </w:rPr>
      </w:pPr>
    </w:p>
    <w:p w:rsidR="00D80776" w:rsidRPr="00FF4CF6" w:rsidRDefault="00D80776" w:rsidP="00D80776">
      <w:pPr>
        <w:jc w:val="both"/>
        <w:rPr>
          <w:b/>
          <w:szCs w:val="22"/>
          <w:lang w:val="en-US" w:eastAsia="en-GB"/>
        </w:rPr>
      </w:pPr>
      <w:r w:rsidRPr="00FF4CF6">
        <w:rPr>
          <w:b/>
          <w:szCs w:val="22"/>
          <w:lang w:val="en-US" w:eastAsia="en-GB"/>
        </w:rPr>
        <w:t xml:space="preserve">(b) </w:t>
      </w:r>
      <w:r w:rsidR="00884DAF">
        <w:rPr>
          <w:b/>
          <w:szCs w:val="22"/>
          <w:lang w:val="en-US" w:eastAsia="en-GB"/>
        </w:rPr>
        <w:t>Rentals</w:t>
      </w:r>
    </w:p>
    <w:p w:rsidR="00D80776" w:rsidRPr="00FF4CF6" w:rsidRDefault="00D80776" w:rsidP="00D80776">
      <w:pPr>
        <w:jc w:val="both"/>
        <w:rPr>
          <w:szCs w:val="22"/>
          <w:lang w:val="en-US" w:eastAsia="en-GB"/>
        </w:rPr>
      </w:pPr>
      <w:r w:rsidRPr="00FF4CF6">
        <w:rPr>
          <w:szCs w:val="22"/>
          <w:lang w:val="en-US" w:eastAsia="en-GB"/>
        </w:rPr>
        <w:t xml:space="preserve">Rent revenue is measured at fair value of the consideration received or receivable and represents the amount receivable for the services rendered. </w:t>
      </w:r>
    </w:p>
    <w:p w:rsidR="00D80776" w:rsidRPr="00FF4CF6" w:rsidRDefault="00D80776" w:rsidP="00D80776">
      <w:pPr>
        <w:jc w:val="both"/>
        <w:rPr>
          <w:b/>
          <w:szCs w:val="22"/>
          <w:lang w:val="en-US" w:eastAsia="en-GB"/>
        </w:rPr>
      </w:pPr>
    </w:p>
    <w:p w:rsidR="00D80776" w:rsidRPr="00FF4CF6" w:rsidRDefault="00D80776" w:rsidP="00D80776">
      <w:pPr>
        <w:jc w:val="both"/>
        <w:rPr>
          <w:b/>
          <w:szCs w:val="22"/>
          <w:lang w:val="en-US" w:eastAsia="en-GB"/>
        </w:rPr>
      </w:pPr>
      <w:r w:rsidRPr="00FF4CF6">
        <w:rPr>
          <w:b/>
          <w:szCs w:val="22"/>
          <w:lang w:val="en-US" w:eastAsia="en-GB"/>
        </w:rPr>
        <w:t>(c) [</w:t>
      </w:r>
      <w:r w:rsidRPr="00FF4CF6">
        <w:rPr>
          <w:b/>
          <w:i/>
          <w:szCs w:val="22"/>
          <w:lang w:val="en-US" w:eastAsia="en-GB"/>
        </w:rPr>
        <w:t>add policies for other material income sources</w:t>
      </w:r>
      <w:r w:rsidRPr="00FF4CF6">
        <w:rPr>
          <w:b/>
          <w:szCs w:val="22"/>
          <w:lang w:val="en-US" w:eastAsia="en-GB"/>
        </w:rPr>
        <w:t>]</w:t>
      </w:r>
    </w:p>
    <w:p w:rsidR="00D80776" w:rsidRPr="00FF4CF6" w:rsidRDefault="00D80776" w:rsidP="00D80776">
      <w:pPr>
        <w:jc w:val="both"/>
        <w:rPr>
          <w:szCs w:val="22"/>
          <w:lang w:val="en-US" w:eastAsia="en-GB"/>
        </w:rPr>
      </w:pPr>
    </w:p>
    <w:p w:rsidR="00D80776" w:rsidRPr="00FF4CF6" w:rsidRDefault="001C19A3" w:rsidP="00D80776">
      <w:pPr>
        <w:jc w:val="both"/>
        <w:rPr>
          <w:b/>
          <w:bCs/>
          <w:szCs w:val="22"/>
          <w:lang w:val="en-US" w:eastAsia="en-GB"/>
        </w:rPr>
      </w:pPr>
      <w:r>
        <w:rPr>
          <w:b/>
          <w:bCs/>
          <w:szCs w:val="22"/>
          <w:lang w:val="en-US" w:eastAsia="en-GB"/>
        </w:rPr>
        <w:t xml:space="preserve">4. </w:t>
      </w:r>
      <w:r w:rsidR="00D80776" w:rsidRPr="00FF4CF6">
        <w:rPr>
          <w:b/>
          <w:bCs/>
          <w:szCs w:val="22"/>
          <w:lang w:val="en-US" w:eastAsia="en-GB"/>
        </w:rPr>
        <w:t>Accruals of income and expenditure</w:t>
      </w:r>
    </w:p>
    <w:p w:rsidR="00D80776" w:rsidRPr="00FF4CF6" w:rsidRDefault="00D80776" w:rsidP="00D80776">
      <w:pPr>
        <w:jc w:val="both"/>
        <w:rPr>
          <w:szCs w:val="22"/>
          <w:lang w:val="en-US" w:eastAsia="en-GB"/>
        </w:rPr>
      </w:pPr>
      <w:r w:rsidRPr="00FF4CF6">
        <w:rPr>
          <w:szCs w:val="22"/>
          <w:lang w:val="en-US" w:eastAsia="en-GB"/>
        </w:rPr>
        <w:t>The accounts of the authority are maintained on an accruals basis: activity is accounted for in the year that it takes place.</w:t>
      </w:r>
    </w:p>
    <w:p w:rsidR="00D80776" w:rsidRPr="00FF4CF6" w:rsidRDefault="00D80776" w:rsidP="00D80776">
      <w:pPr>
        <w:jc w:val="both"/>
        <w:rPr>
          <w:b/>
          <w:bCs/>
          <w:szCs w:val="22"/>
          <w:highlight w:val="yellow"/>
          <w:lang w:val="en-US" w:eastAsia="en-GB"/>
        </w:rPr>
      </w:pPr>
    </w:p>
    <w:p w:rsidR="00D80776" w:rsidRPr="00FF4CF6" w:rsidRDefault="001C19A3" w:rsidP="00D80776">
      <w:pPr>
        <w:jc w:val="both"/>
        <w:rPr>
          <w:b/>
          <w:bCs/>
          <w:szCs w:val="22"/>
          <w:lang w:val="en-US" w:eastAsia="en-GB"/>
        </w:rPr>
      </w:pPr>
      <w:r>
        <w:rPr>
          <w:b/>
          <w:bCs/>
          <w:szCs w:val="22"/>
          <w:lang w:val="en-US" w:eastAsia="en-GB"/>
        </w:rPr>
        <w:t xml:space="preserve">5. </w:t>
      </w:r>
      <w:r w:rsidR="00D80776" w:rsidRPr="00FF4CF6">
        <w:rPr>
          <w:b/>
          <w:bCs/>
          <w:szCs w:val="22"/>
          <w:lang w:val="en-US" w:eastAsia="en-GB"/>
        </w:rPr>
        <w:t>Value Added Tax</w:t>
      </w:r>
    </w:p>
    <w:p w:rsidR="00353CB4" w:rsidRDefault="00353CB4" w:rsidP="00353CB4">
      <w:pPr>
        <w:tabs>
          <w:tab w:val="right" w:pos="9090"/>
        </w:tabs>
        <w:jc w:val="both"/>
        <w:rPr>
          <w:b/>
          <w:bCs/>
          <w:szCs w:val="22"/>
          <w:lang w:val="en-US" w:eastAsia="en-GB"/>
        </w:rPr>
      </w:pPr>
    </w:p>
    <w:p w:rsidR="00D80776" w:rsidRDefault="00D80776" w:rsidP="00D80776">
      <w:pPr>
        <w:jc w:val="both"/>
        <w:rPr>
          <w:szCs w:val="22"/>
          <w:lang w:val="en-US" w:eastAsia="en-GB"/>
        </w:rPr>
      </w:pPr>
      <w:r w:rsidRPr="00FF4CF6">
        <w:rPr>
          <w:szCs w:val="22"/>
          <w:lang w:val="en-US" w:eastAsia="en-GB"/>
        </w:rPr>
        <w:t>Value Added Tax is included in income and expenditure accounts, whether of a capital or revenue nature, only to the extent that it is irrecoverable.</w:t>
      </w:r>
    </w:p>
    <w:p w:rsidR="00DD428C" w:rsidRDefault="00DD428C" w:rsidP="00D80776">
      <w:pPr>
        <w:tabs>
          <w:tab w:val="right" w:pos="9090"/>
        </w:tabs>
        <w:jc w:val="both"/>
        <w:rPr>
          <w:b/>
          <w:bCs/>
          <w:szCs w:val="22"/>
          <w:lang w:val="en-US" w:eastAsia="en-GB"/>
        </w:rPr>
      </w:pPr>
    </w:p>
    <w:p w:rsidR="00D80776" w:rsidRPr="00FF4CF6" w:rsidRDefault="001C19A3" w:rsidP="00D80776">
      <w:pPr>
        <w:tabs>
          <w:tab w:val="right" w:pos="9090"/>
        </w:tabs>
        <w:jc w:val="both"/>
        <w:rPr>
          <w:b/>
          <w:bCs/>
          <w:szCs w:val="22"/>
          <w:lang w:val="en-US" w:eastAsia="en-GB"/>
        </w:rPr>
      </w:pPr>
      <w:r>
        <w:rPr>
          <w:b/>
          <w:bCs/>
          <w:szCs w:val="22"/>
          <w:lang w:val="en-US" w:eastAsia="en-GB"/>
        </w:rPr>
        <w:t xml:space="preserve">6. </w:t>
      </w:r>
      <w:r w:rsidR="00D80776" w:rsidRPr="00FF4CF6">
        <w:rPr>
          <w:b/>
          <w:bCs/>
          <w:szCs w:val="22"/>
          <w:lang w:val="en-US" w:eastAsia="en-GB"/>
        </w:rPr>
        <w:t>Intangible fixed assets</w:t>
      </w:r>
    </w:p>
    <w:p w:rsidR="00D80776" w:rsidRPr="00FF4CF6" w:rsidRDefault="00D80776" w:rsidP="00D80776">
      <w:pPr>
        <w:tabs>
          <w:tab w:val="right" w:pos="9090"/>
        </w:tabs>
        <w:jc w:val="both"/>
        <w:rPr>
          <w:szCs w:val="22"/>
          <w:highlight w:val="yellow"/>
          <w:lang w:val="en-US" w:eastAsia="en-GB"/>
        </w:rPr>
      </w:pPr>
    </w:p>
    <w:p w:rsidR="008178E2" w:rsidRDefault="00D80776" w:rsidP="00EA53FC">
      <w:pPr>
        <w:jc w:val="both"/>
        <w:rPr>
          <w:lang w:eastAsia="en-GB"/>
        </w:rPr>
      </w:pPr>
      <w:r w:rsidRPr="00FF4CF6">
        <w:rPr>
          <w:lang w:eastAsia="en-GB"/>
        </w:rPr>
        <w:t xml:space="preserve">Intangible assets are measured at cost less accumulated amortisation and any accumulated impairment losses.  Amortisation is charged so as to allocate the cost of intangibles less their residual values over their </w:t>
      </w:r>
    </w:p>
    <w:p w:rsidR="008178E2" w:rsidRDefault="008178E2" w:rsidP="008178E2">
      <w:pPr>
        <w:tabs>
          <w:tab w:val="right" w:pos="9090"/>
        </w:tabs>
        <w:jc w:val="both"/>
        <w:rPr>
          <w:sz w:val="28"/>
          <w:szCs w:val="28"/>
          <w:lang w:eastAsia="en-GB"/>
        </w:rPr>
      </w:pPr>
      <w:r w:rsidRPr="00FF4CF6">
        <w:rPr>
          <w:sz w:val="28"/>
          <w:szCs w:val="28"/>
          <w:lang w:eastAsia="en-GB"/>
        </w:rPr>
        <w:t>Statement of Accounting Policies</w:t>
      </w:r>
      <w:r>
        <w:rPr>
          <w:sz w:val="28"/>
          <w:szCs w:val="28"/>
          <w:lang w:eastAsia="en-GB"/>
        </w:rPr>
        <w:t xml:space="preserve"> (Continued)</w:t>
      </w:r>
    </w:p>
    <w:p w:rsidR="008178E2" w:rsidRDefault="008178E2" w:rsidP="00EA53FC">
      <w:pPr>
        <w:jc w:val="both"/>
        <w:rPr>
          <w:lang w:eastAsia="en-GB"/>
        </w:rPr>
      </w:pPr>
    </w:p>
    <w:p w:rsidR="00D80776" w:rsidRPr="00FF4CF6" w:rsidRDefault="00D80776" w:rsidP="00EA53FC">
      <w:pPr>
        <w:jc w:val="both"/>
        <w:rPr>
          <w:lang w:eastAsia="en-GB"/>
        </w:rPr>
      </w:pPr>
      <w:r w:rsidRPr="00FF4CF6">
        <w:rPr>
          <w:lang w:eastAsia="en-GB"/>
        </w:rPr>
        <w:t>estimated useful lives, using the straight-line method.  The intangible assets are amortised over the following useful economic lives:</w:t>
      </w:r>
    </w:p>
    <w:p w:rsidR="00D80776" w:rsidRPr="00FF4CF6" w:rsidRDefault="00D80776" w:rsidP="00EA53FC">
      <w:pPr>
        <w:jc w:val="both"/>
        <w:rPr>
          <w:lang w:eastAsia="en-GB"/>
        </w:rPr>
      </w:pPr>
      <w:r w:rsidRPr="00FF4CF6">
        <w:rPr>
          <w:lang w:eastAsia="en-GB"/>
        </w:rPr>
        <w:t xml:space="preserve">Software costs </w:t>
      </w:r>
      <w:r w:rsidRPr="00FF4CF6">
        <w:rPr>
          <w:lang w:eastAsia="en-GB"/>
        </w:rPr>
        <w:tab/>
      </w:r>
      <w:r w:rsidRPr="00FF4CF6">
        <w:rPr>
          <w:lang w:eastAsia="en-GB"/>
        </w:rPr>
        <w:tab/>
      </w:r>
      <w:r w:rsidRPr="00FF4CF6">
        <w:rPr>
          <w:lang w:eastAsia="en-GB"/>
        </w:rPr>
        <w:tab/>
        <w:t>X years</w:t>
      </w:r>
    </w:p>
    <w:p w:rsidR="00D80776" w:rsidRPr="00FF4CF6" w:rsidRDefault="00D80776" w:rsidP="00EA53FC">
      <w:pPr>
        <w:jc w:val="both"/>
        <w:rPr>
          <w:lang w:eastAsia="en-GB"/>
        </w:rPr>
      </w:pPr>
      <w:r w:rsidRPr="00FF4CF6">
        <w:rPr>
          <w:lang w:eastAsia="en-GB"/>
        </w:rPr>
        <w:t>[Other intangibles]</w:t>
      </w:r>
      <w:r w:rsidRPr="00FF4CF6">
        <w:rPr>
          <w:lang w:eastAsia="en-GB"/>
        </w:rPr>
        <w:tab/>
      </w:r>
      <w:r w:rsidRPr="00FF4CF6">
        <w:rPr>
          <w:lang w:eastAsia="en-GB"/>
        </w:rPr>
        <w:tab/>
      </w:r>
      <w:r w:rsidRPr="00FF4CF6">
        <w:rPr>
          <w:lang w:eastAsia="en-GB"/>
        </w:rPr>
        <w:tab/>
        <w:t>X years</w:t>
      </w:r>
    </w:p>
    <w:p w:rsidR="00D80776" w:rsidRPr="00FF4CF6" w:rsidRDefault="00D80776" w:rsidP="00EA53FC">
      <w:pPr>
        <w:jc w:val="both"/>
        <w:rPr>
          <w:lang w:eastAsia="en-GB"/>
        </w:rPr>
      </w:pPr>
    </w:p>
    <w:p w:rsidR="00D80776" w:rsidRPr="00FF4CF6" w:rsidRDefault="00D80776" w:rsidP="00EA53FC">
      <w:pPr>
        <w:jc w:val="both"/>
        <w:rPr>
          <w:lang w:eastAsia="en-GB"/>
        </w:rPr>
      </w:pPr>
      <w:r w:rsidRPr="00FF4CF6">
        <w:rPr>
          <w:lang w:eastAsia="en-GB"/>
        </w:rPr>
        <w:t>If there is an indication that there has been a significant change in amortisation rate or residual value of an asset, the amortisation of that asset is revised prospectively to reflect the new expectations.</w:t>
      </w:r>
    </w:p>
    <w:p w:rsidR="00D80776" w:rsidRPr="00FF4CF6" w:rsidRDefault="00D80776" w:rsidP="00EA53FC">
      <w:pPr>
        <w:tabs>
          <w:tab w:val="right" w:pos="9090"/>
        </w:tabs>
        <w:jc w:val="both"/>
        <w:rPr>
          <w:b/>
          <w:bCs/>
          <w:szCs w:val="22"/>
          <w:lang w:val="en-US" w:eastAsia="en-GB"/>
        </w:rPr>
      </w:pPr>
    </w:p>
    <w:p w:rsidR="00D80776" w:rsidRPr="00FF4CF6" w:rsidRDefault="001C19A3" w:rsidP="00EA53FC">
      <w:pPr>
        <w:tabs>
          <w:tab w:val="right" w:pos="9090"/>
        </w:tabs>
        <w:jc w:val="both"/>
        <w:rPr>
          <w:szCs w:val="22"/>
          <w:lang w:val="en-US" w:eastAsia="en-GB"/>
        </w:rPr>
      </w:pPr>
      <w:r>
        <w:rPr>
          <w:b/>
          <w:bCs/>
          <w:szCs w:val="22"/>
          <w:lang w:val="en-US" w:eastAsia="en-GB"/>
        </w:rPr>
        <w:t xml:space="preserve">7. </w:t>
      </w:r>
      <w:r w:rsidR="00D80776" w:rsidRPr="00FF4CF6">
        <w:rPr>
          <w:b/>
          <w:bCs/>
          <w:szCs w:val="22"/>
          <w:lang w:val="en-US" w:eastAsia="en-GB"/>
        </w:rPr>
        <w:t xml:space="preserve">Tangible fixed assets </w:t>
      </w:r>
    </w:p>
    <w:p w:rsidR="00D80776" w:rsidRPr="00FF4CF6" w:rsidRDefault="00D80776" w:rsidP="00EA53FC">
      <w:pPr>
        <w:jc w:val="both"/>
        <w:rPr>
          <w:b/>
          <w:bCs/>
          <w:szCs w:val="22"/>
          <w:lang w:val="en-US" w:eastAsia="en-GB"/>
        </w:rPr>
      </w:pPr>
    </w:p>
    <w:p w:rsidR="00D80776" w:rsidRPr="00FF4CF6" w:rsidRDefault="00D80776" w:rsidP="00EA53FC">
      <w:pPr>
        <w:autoSpaceDE w:val="0"/>
        <w:autoSpaceDN w:val="0"/>
        <w:adjustRightInd w:val="0"/>
        <w:jc w:val="both"/>
        <w:rPr>
          <w:rFonts w:eastAsiaTheme="minorHAnsi"/>
          <w:color w:val="000000"/>
          <w:szCs w:val="22"/>
        </w:rPr>
      </w:pPr>
      <w:r w:rsidRPr="00FF4CF6">
        <w:rPr>
          <w:rFonts w:eastAsiaTheme="minorHAnsi"/>
          <w:color w:val="000000"/>
          <w:szCs w:val="22"/>
        </w:rPr>
        <w:t xml:space="preserve">Tangible fixed assets have physical substance and are held by the authority for the provision of services or for administrative purposes on a continuing basis. </w:t>
      </w:r>
    </w:p>
    <w:p w:rsidR="00D80776" w:rsidRPr="00FF4CF6" w:rsidRDefault="00D80776" w:rsidP="00EA53FC">
      <w:pPr>
        <w:autoSpaceDE w:val="0"/>
        <w:autoSpaceDN w:val="0"/>
        <w:adjustRightInd w:val="0"/>
        <w:jc w:val="both"/>
        <w:rPr>
          <w:rFonts w:eastAsiaTheme="minorHAnsi"/>
          <w:color w:val="000000"/>
          <w:szCs w:val="22"/>
        </w:rPr>
      </w:pPr>
    </w:p>
    <w:p w:rsidR="00D80776" w:rsidRPr="00FF4CF6" w:rsidRDefault="00D80776" w:rsidP="00EA53FC">
      <w:pPr>
        <w:autoSpaceDE w:val="0"/>
        <w:autoSpaceDN w:val="0"/>
        <w:adjustRightInd w:val="0"/>
        <w:jc w:val="both"/>
        <w:rPr>
          <w:rFonts w:eastAsiaTheme="minorHAnsi"/>
          <w:color w:val="000000"/>
          <w:szCs w:val="22"/>
        </w:rPr>
      </w:pPr>
      <w:r w:rsidRPr="00FF4CF6">
        <w:rPr>
          <w:rFonts w:eastAsiaTheme="minorHAnsi"/>
          <w:b/>
          <w:bCs/>
          <w:color w:val="000000"/>
          <w:szCs w:val="22"/>
        </w:rPr>
        <w:t xml:space="preserve">a) Recognition </w:t>
      </w:r>
    </w:p>
    <w:p w:rsidR="00D80776" w:rsidRPr="00FF4CF6" w:rsidRDefault="00D80776" w:rsidP="00EA53FC">
      <w:pPr>
        <w:autoSpaceDE w:val="0"/>
        <w:autoSpaceDN w:val="0"/>
        <w:adjustRightInd w:val="0"/>
        <w:jc w:val="both"/>
        <w:rPr>
          <w:rFonts w:eastAsiaTheme="minorHAnsi"/>
          <w:color w:val="000000"/>
          <w:szCs w:val="22"/>
        </w:rPr>
      </w:pPr>
      <w:r w:rsidRPr="00FF4CF6">
        <w:rPr>
          <w:rFonts w:eastAsiaTheme="minorHAnsi"/>
          <w:color w:val="000000"/>
          <w:szCs w:val="22"/>
        </w:rPr>
        <w:t xml:space="preserve">Expenditure on the acquisition or creation of tangible fixed assets and subsequent expenditure that adds to, replaces part of, or services tangible fixed assets, is capitalised on an accruals basis where: </w:t>
      </w:r>
    </w:p>
    <w:p w:rsidR="00D80776" w:rsidRPr="00FF4CF6" w:rsidRDefault="00D80776" w:rsidP="00EA53FC">
      <w:pPr>
        <w:numPr>
          <w:ilvl w:val="0"/>
          <w:numId w:val="12"/>
        </w:numPr>
        <w:autoSpaceDE w:val="0"/>
        <w:autoSpaceDN w:val="0"/>
        <w:adjustRightInd w:val="0"/>
        <w:spacing w:after="230"/>
        <w:jc w:val="both"/>
        <w:rPr>
          <w:rFonts w:eastAsiaTheme="minorHAnsi"/>
          <w:color w:val="000000"/>
          <w:szCs w:val="22"/>
        </w:rPr>
      </w:pPr>
      <w:r w:rsidRPr="00FF4CF6">
        <w:rPr>
          <w:rFonts w:eastAsiaTheme="minorHAnsi"/>
          <w:color w:val="000000"/>
          <w:szCs w:val="22"/>
        </w:rPr>
        <w:t>It is probable that the future economic benefits or service potential associated with the asset will flow to the authority, and</w:t>
      </w:r>
    </w:p>
    <w:p w:rsidR="00D80776" w:rsidRPr="00FF4CF6" w:rsidRDefault="00D80776" w:rsidP="00EA53FC">
      <w:pPr>
        <w:numPr>
          <w:ilvl w:val="0"/>
          <w:numId w:val="12"/>
        </w:numPr>
        <w:autoSpaceDE w:val="0"/>
        <w:autoSpaceDN w:val="0"/>
        <w:adjustRightInd w:val="0"/>
        <w:spacing w:after="230"/>
        <w:jc w:val="both"/>
        <w:rPr>
          <w:rFonts w:eastAsiaTheme="minorHAnsi"/>
          <w:color w:val="000000"/>
          <w:szCs w:val="22"/>
        </w:rPr>
      </w:pPr>
      <w:r w:rsidRPr="00FF4CF6">
        <w:rPr>
          <w:rFonts w:eastAsiaTheme="minorHAnsi"/>
          <w:color w:val="000000"/>
          <w:szCs w:val="22"/>
        </w:rPr>
        <w:t xml:space="preserve">The cost can be measured reliably. </w:t>
      </w:r>
    </w:p>
    <w:p w:rsidR="00D80776" w:rsidRPr="00FF4CF6" w:rsidRDefault="00D80776" w:rsidP="00EA53FC">
      <w:pPr>
        <w:autoSpaceDE w:val="0"/>
        <w:autoSpaceDN w:val="0"/>
        <w:adjustRightInd w:val="0"/>
        <w:jc w:val="both"/>
        <w:rPr>
          <w:rFonts w:eastAsiaTheme="minorHAnsi"/>
          <w:color w:val="000000"/>
          <w:szCs w:val="22"/>
        </w:rPr>
      </w:pPr>
      <w:r w:rsidRPr="00FF4CF6">
        <w:rPr>
          <w:rFonts w:eastAsiaTheme="minorHAnsi"/>
          <w:color w:val="000000"/>
          <w:szCs w:val="22"/>
        </w:rPr>
        <w:t xml:space="preserve">Expenditure that maintains but does not add to an asset’s potential to deliver future economic benefits or service potential (e.g. repairs and maintenance) is charged as an expense to the relevant service when it is incurred. </w:t>
      </w:r>
    </w:p>
    <w:p w:rsidR="00D80776" w:rsidRPr="00FF4CF6" w:rsidRDefault="00D80776" w:rsidP="00EA53FC">
      <w:pPr>
        <w:autoSpaceDE w:val="0"/>
        <w:autoSpaceDN w:val="0"/>
        <w:adjustRightInd w:val="0"/>
        <w:jc w:val="both"/>
        <w:rPr>
          <w:rFonts w:eastAsiaTheme="minorHAnsi"/>
          <w:color w:val="000000"/>
          <w:szCs w:val="22"/>
        </w:rPr>
      </w:pPr>
    </w:p>
    <w:p w:rsidR="00D80776" w:rsidRPr="00FF4CF6" w:rsidRDefault="00D80776" w:rsidP="00EA53FC">
      <w:pPr>
        <w:autoSpaceDE w:val="0"/>
        <w:autoSpaceDN w:val="0"/>
        <w:adjustRightInd w:val="0"/>
        <w:jc w:val="both"/>
        <w:rPr>
          <w:rFonts w:eastAsiaTheme="minorHAnsi"/>
          <w:color w:val="000000"/>
          <w:szCs w:val="22"/>
        </w:rPr>
      </w:pPr>
      <w:r w:rsidRPr="00FF4CF6">
        <w:rPr>
          <w:rFonts w:eastAsiaTheme="minorHAnsi"/>
          <w:b/>
          <w:bCs/>
          <w:color w:val="000000"/>
          <w:szCs w:val="22"/>
        </w:rPr>
        <w:t xml:space="preserve">b) Measurement (Valuation Bases) </w:t>
      </w:r>
    </w:p>
    <w:p w:rsidR="00D80776" w:rsidRPr="00FF4CF6" w:rsidRDefault="00D80776" w:rsidP="00EA53FC">
      <w:pPr>
        <w:autoSpaceDE w:val="0"/>
        <w:autoSpaceDN w:val="0"/>
        <w:adjustRightInd w:val="0"/>
        <w:jc w:val="both"/>
        <w:rPr>
          <w:rFonts w:eastAsiaTheme="minorHAnsi"/>
          <w:color w:val="000000"/>
          <w:szCs w:val="22"/>
        </w:rPr>
      </w:pPr>
      <w:r w:rsidRPr="00FF4CF6">
        <w:rPr>
          <w:rFonts w:eastAsiaTheme="minorHAnsi"/>
          <w:color w:val="000000"/>
          <w:szCs w:val="22"/>
        </w:rPr>
        <w:t xml:space="preserve">All assets are initially measured at cost. The initial cost includes all expenditure that is directly attributable to bringing the asset into working condition for its intended use. Borrowing costs are not capitalised. </w:t>
      </w:r>
    </w:p>
    <w:p w:rsidR="00D80776" w:rsidRPr="00FF4CF6" w:rsidRDefault="00D80776" w:rsidP="00EA53FC">
      <w:pPr>
        <w:autoSpaceDE w:val="0"/>
        <w:autoSpaceDN w:val="0"/>
        <w:adjustRightInd w:val="0"/>
        <w:jc w:val="both"/>
        <w:rPr>
          <w:rFonts w:eastAsiaTheme="minorHAnsi"/>
          <w:color w:val="000000"/>
          <w:szCs w:val="22"/>
        </w:rPr>
      </w:pPr>
    </w:p>
    <w:p w:rsidR="00D80776" w:rsidRDefault="00D80776" w:rsidP="00EA53FC">
      <w:pPr>
        <w:autoSpaceDE w:val="0"/>
        <w:autoSpaceDN w:val="0"/>
        <w:adjustRightInd w:val="0"/>
        <w:jc w:val="both"/>
        <w:rPr>
          <w:rFonts w:eastAsiaTheme="minorHAnsi"/>
          <w:color w:val="000000"/>
          <w:szCs w:val="22"/>
        </w:rPr>
      </w:pPr>
      <w:r w:rsidRPr="00FF4CF6">
        <w:rPr>
          <w:rFonts w:eastAsiaTheme="minorHAnsi"/>
          <w:color w:val="000000"/>
          <w:szCs w:val="22"/>
        </w:rPr>
        <w:t>Subsequent to initial recognition, assets are then carried on the Balance Sheet using the following measurement bases:</w:t>
      </w:r>
    </w:p>
    <w:p w:rsidR="00DB626C" w:rsidRDefault="00DB626C" w:rsidP="00EA53FC">
      <w:pPr>
        <w:autoSpaceDE w:val="0"/>
        <w:autoSpaceDN w:val="0"/>
        <w:adjustRightInd w:val="0"/>
        <w:jc w:val="both"/>
        <w:rPr>
          <w:rFonts w:eastAsiaTheme="minorHAnsi"/>
          <w:color w:val="000000"/>
          <w:szCs w:val="22"/>
        </w:rPr>
      </w:pPr>
    </w:p>
    <w:p w:rsidR="00D80776" w:rsidRPr="00FF4CF6" w:rsidRDefault="00D80776" w:rsidP="00EA53FC">
      <w:pPr>
        <w:numPr>
          <w:ilvl w:val="0"/>
          <w:numId w:val="12"/>
        </w:numPr>
        <w:autoSpaceDE w:val="0"/>
        <w:autoSpaceDN w:val="0"/>
        <w:adjustRightInd w:val="0"/>
        <w:jc w:val="both"/>
        <w:rPr>
          <w:rFonts w:eastAsiaTheme="minorHAnsi"/>
          <w:color w:val="000000"/>
          <w:szCs w:val="22"/>
        </w:rPr>
      </w:pPr>
      <w:r w:rsidRPr="00FF4CF6">
        <w:rPr>
          <w:rFonts w:eastAsiaTheme="minorHAnsi"/>
          <w:color w:val="000000"/>
          <w:szCs w:val="22"/>
        </w:rPr>
        <w:t>Infrastructure and Community assets – depreciated historic cost (or a nominal value where the historic cost is not known)</w:t>
      </w:r>
    </w:p>
    <w:p w:rsidR="00D80776" w:rsidRPr="00FF4CF6" w:rsidRDefault="00D80776" w:rsidP="00EA53FC">
      <w:pPr>
        <w:numPr>
          <w:ilvl w:val="0"/>
          <w:numId w:val="12"/>
        </w:numPr>
        <w:autoSpaceDE w:val="0"/>
        <w:autoSpaceDN w:val="0"/>
        <w:adjustRightInd w:val="0"/>
        <w:jc w:val="both"/>
        <w:rPr>
          <w:rFonts w:eastAsiaTheme="minorHAnsi"/>
          <w:color w:val="000000"/>
          <w:szCs w:val="22"/>
        </w:rPr>
      </w:pPr>
      <w:r w:rsidRPr="00FF4CF6">
        <w:rPr>
          <w:rFonts w:eastAsiaTheme="minorHAnsi"/>
          <w:color w:val="000000"/>
          <w:szCs w:val="22"/>
        </w:rPr>
        <w:t>Assets under construction – historic cost</w:t>
      </w:r>
    </w:p>
    <w:p w:rsidR="00D80776" w:rsidRPr="00FF4CF6" w:rsidRDefault="00D80776" w:rsidP="00EA53FC">
      <w:pPr>
        <w:numPr>
          <w:ilvl w:val="0"/>
          <w:numId w:val="12"/>
        </w:numPr>
        <w:autoSpaceDE w:val="0"/>
        <w:autoSpaceDN w:val="0"/>
        <w:adjustRightInd w:val="0"/>
        <w:jc w:val="both"/>
        <w:rPr>
          <w:rFonts w:eastAsiaTheme="minorHAnsi"/>
          <w:color w:val="000000"/>
          <w:szCs w:val="22"/>
        </w:rPr>
      </w:pPr>
      <w:r w:rsidRPr="00FF4CF6">
        <w:rPr>
          <w:rFonts w:eastAsiaTheme="minorHAnsi"/>
          <w:color w:val="000000"/>
          <w:szCs w:val="22"/>
        </w:rPr>
        <w:t>Surplus assets – fair value (determined by the measurement of the highest and best use of the asset)</w:t>
      </w:r>
    </w:p>
    <w:p w:rsidR="00D80776" w:rsidRPr="00FF4CF6" w:rsidRDefault="00D80776" w:rsidP="00EA53FC">
      <w:pPr>
        <w:numPr>
          <w:ilvl w:val="0"/>
          <w:numId w:val="12"/>
        </w:numPr>
        <w:autoSpaceDE w:val="0"/>
        <w:autoSpaceDN w:val="0"/>
        <w:adjustRightInd w:val="0"/>
        <w:jc w:val="both"/>
        <w:rPr>
          <w:rFonts w:eastAsiaTheme="minorHAnsi"/>
          <w:color w:val="000000"/>
          <w:szCs w:val="22"/>
        </w:rPr>
      </w:pPr>
      <w:r w:rsidRPr="00FF4CF6">
        <w:rPr>
          <w:rFonts w:eastAsiaTheme="minorHAnsi"/>
          <w:color w:val="000000"/>
          <w:szCs w:val="22"/>
        </w:rPr>
        <w:t xml:space="preserve">Social Housing and all other tangible fixed assets are measured at current value which is determined as the amount that would be paid for the asset in its existing use (“existing use value” – EUV). </w:t>
      </w:r>
    </w:p>
    <w:p w:rsidR="00D80776" w:rsidRPr="00FF4CF6" w:rsidRDefault="00D80776" w:rsidP="00EA53FC">
      <w:pPr>
        <w:autoSpaceDE w:val="0"/>
        <w:autoSpaceDN w:val="0"/>
        <w:adjustRightInd w:val="0"/>
        <w:jc w:val="both"/>
        <w:rPr>
          <w:rFonts w:eastAsiaTheme="minorHAnsi"/>
          <w:color w:val="000000"/>
          <w:szCs w:val="22"/>
        </w:rPr>
      </w:pPr>
    </w:p>
    <w:p w:rsidR="00D80776" w:rsidRPr="00FF4CF6" w:rsidRDefault="00D80776" w:rsidP="00EA53FC">
      <w:pPr>
        <w:autoSpaceDE w:val="0"/>
        <w:autoSpaceDN w:val="0"/>
        <w:adjustRightInd w:val="0"/>
        <w:jc w:val="both"/>
        <w:rPr>
          <w:rFonts w:eastAsiaTheme="minorHAnsi"/>
          <w:color w:val="000000"/>
          <w:szCs w:val="22"/>
        </w:rPr>
      </w:pPr>
      <w:r w:rsidRPr="00FF4CF6">
        <w:rPr>
          <w:rFonts w:eastAsiaTheme="minorHAnsi"/>
          <w:color w:val="000000"/>
          <w:szCs w:val="22"/>
        </w:rPr>
        <w:t xml:space="preserve">Where there is no market-based evidence of current value because of the specialist nature of an asset, depreciated replacement cost (DRC) is used as an estimate. </w:t>
      </w:r>
    </w:p>
    <w:p w:rsidR="00D80776" w:rsidRDefault="00D80776" w:rsidP="00EA53FC">
      <w:pPr>
        <w:autoSpaceDE w:val="0"/>
        <w:autoSpaceDN w:val="0"/>
        <w:adjustRightInd w:val="0"/>
        <w:jc w:val="both"/>
        <w:rPr>
          <w:rFonts w:eastAsiaTheme="minorHAnsi"/>
          <w:color w:val="000000"/>
          <w:szCs w:val="22"/>
        </w:rPr>
      </w:pPr>
    </w:p>
    <w:p w:rsidR="00DB626C" w:rsidRDefault="00DB626C" w:rsidP="00EA53FC">
      <w:pPr>
        <w:autoSpaceDE w:val="0"/>
        <w:autoSpaceDN w:val="0"/>
        <w:adjustRightInd w:val="0"/>
        <w:jc w:val="both"/>
        <w:rPr>
          <w:rFonts w:eastAsiaTheme="minorHAnsi"/>
          <w:color w:val="000000"/>
          <w:szCs w:val="22"/>
        </w:rPr>
      </w:pPr>
    </w:p>
    <w:p w:rsidR="00595FDE" w:rsidRDefault="00595FDE" w:rsidP="00EA53FC">
      <w:pPr>
        <w:autoSpaceDE w:val="0"/>
        <w:autoSpaceDN w:val="0"/>
        <w:adjustRightInd w:val="0"/>
        <w:jc w:val="both"/>
        <w:rPr>
          <w:rFonts w:eastAsiaTheme="minorHAnsi"/>
          <w:color w:val="000000"/>
          <w:szCs w:val="22"/>
        </w:rPr>
      </w:pPr>
    </w:p>
    <w:p w:rsidR="00114360" w:rsidRDefault="00114360" w:rsidP="00EA53FC">
      <w:pPr>
        <w:autoSpaceDE w:val="0"/>
        <w:autoSpaceDN w:val="0"/>
        <w:adjustRightInd w:val="0"/>
        <w:jc w:val="both"/>
        <w:rPr>
          <w:rFonts w:eastAsiaTheme="minorHAnsi"/>
          <w:color w:val="000000"/>
          <w:szCs w:val="22"/>
        </w:rPr>
      </w:pPr>
    </w:p>
    <w:p w:rsidR="00DB626C" w:rsidRDefault="00DB626C" w:rsidP="00DB626C">
      <w:pPr>
        <w:tabs>
          <w:tab w:val="right" w:pos="9090"/>
        </w:tabs>
        <w:jc w:val="both"/>
        <w:rPr>
          <w:b/>
          <w:bCs/>
          <w:szCs w:val="22"/>
          <w:lang w:val="en-US" w:eastAsia="en-GB"/>
        </w:rPr>
      </w:pPr>
      <w:r w:rsidRPr="00FF4CF6">
        <w:rPr>
          <w:sz w:val="28"/>
          <w:szCs w:val="28"/>
          <w:lang w:eastAsia="en-GB"/>
        </w:rPr>
        <w:t>Statement of Accounting Policies</w:t>
      </w:r>
      <w:r w:rsidRPr="00FF4CF6">
        <w:rPr>
          <w:b/>
          <w:bCs/>
          <w:szCs w:val="22"/>
          <w:lang w:val="en-US" w:eastAsia="en-GB"/>
        </w:rPr>
        <w:t xml:space="preserve"> </w:t>
      </w:r>
      <w:r>
        <w:rPr>
          <w:sz w:val="28"/>
          <w:szCs w:val="28"/>
          <w:lang w:eastAsia="en-GB"/>
        </w:rPr>
        <w:t>(Continued)</w:t>
      </w:r>
    </w:p>
    <w:p w:rsidR="00DB626C" w:rsidRPr="00FF4CF6" w:rsidRDefault="00DB626C" w:rsidP="00DB626C">
      <w:pPr>
        <w:autoSpaceDE w:val="0"/>
        <w:autoSpaceDN w:val="0"/>
        <w:adjustRightInd w:val="0"/>
        <w:rPr>
          <w:rFonts w:eastAsiaTheme="minorHAnsi"/>
          <w:color w:val="000000"/>
          <w:szCs w:val="22"/>
        </w:rPr>
      </w:pPr>
    </w:p>
    <w:p w:rsidR="00D80776" w:rsidRPr="00FF4CF6" w:rsidRDefault="00D80776" w:rsidP="00EA53FC">
      <w:pPr>
        <w:jc w:val="both"/>
        <w:rPr>
          <w:szCs w:val="22"/>
          <w:lang w:eastAsia="en-GB"/>
        </w:rPr>
      </w:pPr>
      <w:r w:rsidRPr="00FF4CF6">
        <w:rPr>
          <w:szCs w:val="22"/>
          <w:lang w:eastAsia="en-GB"/>
        </w:rPr>
        <w:t>For non-property assets that have short useful lives or low values (or both) depreciated historical cost basis is used as a proxy for current value.</w:t>
      </w:r>
    </w:p>
    <w:p w:rsidR="00BF1230" w:rsidRPr="00FF4CF6" w:rsidRDefault="00BF1230" w:rsidP="00EA53FC">
      <w:pPr>
        <w:jc w:val="both"/>
        <w:rPr>
          <w:szCs w:val="22"/>
          <w:lang w:eastAsia="en-GB"/>
        </w:rPr>
      </w:pPr>
    </w:p>
    <w:p w:rsidR="00D80776" w:rsidRPr="00FF4CF6" w:rsidRDefault="00D80776" w:rsidP="00EA53FC">
      <w:pPr>
        <w:autoSpaceDE w:val="0"/>
        <w:autoSpaceDN w:val="0"/>
        <w:adjustRightInd w:val="0"/>
        <w:jc w:val="both"/>
        <w:rPr>
          <w:rFonts w:eastAsiaTheme="minorHAnsi"/>
          <w:b/>
          <w:bCs/>
          <w:color w:val="000000"/>
          <w:szCs w:val="22"/>
        </w:rPr>
      </w:pPr>
      <w:r w:rsidRPr="00FF4CF6">
        <w:rPr>
          <w:rFonts w:eastAsiaTheme="minorHAnsi"/>
          <w:b/>
          <w:bCs/>
          <w:color w:val="000000"/>
          <w:szCs w:val="22"/>
        </w:rPr>
        <w:t>(c) Revaluation</w:t>
      </w:r>
    </w:p>
    <w:p w:rsidR="00BF1230" w:rsidRDefault="0098236F" w:rsidP="00EA53FC">
      <w:pPr>
        <w:autoSpaceDE w:val="0"/>
        <w:autoSpaceDN w:val="0"/>
        <w:adjustRightInd w:val="0"/>
        <w:jc w:val="both"/>
        <w:rPr>
          <w:rFonts w:eastAsiaTheme="minorHAnsi"/>
          <w:szCs w:val="22"/>
        </w:rPr>
      </w:pPr>
      <w:r>
        <w:rPr>
          <w:rFonts w:eastAsiaTheme="minorHAnsi"/>
          <w:szCs w:val="22"/>
        </w:rPr>
        <w:t>A class of assets</w:t>
      </w:r>
      <w:r w:rsidR="00D80776" w:rsidRPr="00FF4CF6">
        <w:rPr>
          <w:rFonts w:eastAsiaTheme="minorHAnsi"/>
          <w:szCs w:val="22"/>
        </w:rPr>
        <w:t xml:space="preserve"> included in the Balance Sheet at current value (fair value for Surplus assets) </w:t>
      </w:r>
      <w:r>
        <w:rPr>
          <w:rFonts w:eastAsiaTheme="minorHAnsi"/>
          <w:szCs w:val="22"/>
        </w:rPr>
        <w:t>may be revalued on a rolling basis provided revaluation of the class of assets is completed within five years.</w:t>
      </w:r>
      <w:r w:rsidR="00D80776" w:rsidRPr="00FF4CF6">
        <w:rPr>
          <w:rFonts w:eastAsiaTheme="minorHAnsi"/>
          <w:szCs w:val="22"/>
        </w:rPr>
        <w:t xml:space="preserve"> The valuations are undertaken with sufficient regularity to ensure that </w:t>
      </w:r>
    </w:p>
    <w:p w:rsidR="00D80776" w:rsidRPr="00FF4CF6" w:rsidRDefault="00D80776" w:rsidP="00EA53FC">
      <w:pPr>
        <w:autoSpaceDE w:val="0"/>
        <w:autoSpaceDN w:val="0"/>
        <w:adjustRightInd w:val="0"/>
        <w:jc w:val="both"/>
        <w:rPr>
          <w:rFonts w:eastAsiaTheme="minorHAnsi"/>
          <w:szCs w:val="22"/>
        </w:rPr>
      </w:pPr>
      <w:r w:rsidRPr="00FF4CF6">
        <w:rPr>
          <w:rFonts w:eastAsiaTheme="minorHAnsi"/>
          <w:szCs w:val="22"/>
        </w:rPr>
        <w:t xml:space="preserve">their carrying amount is not materially different from current value (fair value for Surplus assets).  All valuations are undertaken by a qualified valuer, using a professional valuer contracted to the authority. </w:t>
      </w:r>
    </w:p>
    <w:p w:rsidR="00D80776" w:rsidRPr="00FF4CF6" w:rsidRDefault="00D80776" w:rsidP="00EA53FC">
      <w:pPr>
        <w:autoSpaceDE w:val="0"/>
        <w:autoSpaceDN w:val="0"/>
        <w:adjustRightInd w:val="0"/>
        <w:jc w:val="both"/>
        <w:rPr>
          <w:rFonts w:eastAsiaTheme="minorHAnsi"/>
          <w:szCs w:val="22"/>
        </w:rPr>
      </w:pPr>
    </w:p>
    <w:p w:rsidR="00D80776" w:rsidRPr="00FF4CF6" w:rsidRDefault="00D80776" w:rsidP="00EA53FC">
      <w:pPr>
        <w:autoSpaceDE w:val="0"/>
        <w:autoSpaceDN w:val="0"/>
        <w:adjustRightInd w:val="0"/>
        <w:jc w:val="both"/>
        <w:rPr>
          <w:rFonts w:eastAsiaTheme="minorHAnsi"/>
          <w:szCs w:val="22"/>
        </w:rPr>
      </w:pPr>
      <w:r w:rsidRPr="00FF4CF6">
        <w:rPr>
          <w:rFonts w:eastAsiaTheme="minorHAnsi"/>
          <w:szCs w:val="22"/>
        </w:rPr>
        <w:t xml:space="preserve">Short-life assets, such as vehicles and computer equipment are not revalued but are measured at depreciated historic cost as a proxy for fair value. </w:t>
      </w:r>
    </w:p>
    <w:p w:rsidR="00D80776" w:rsidRPr="00FF4CF6" w:rsidRDefault="00D80776" w:rsidP="00EA53FC">
      <w:pPr>
        <w:autoSpaceDE w:val="0"/>
        <w:autoSpaceDN w:val="0"/>
        <w:adjustRightInd w:val="0"/>
        <w:jc w:val="both"/>
        <w:rPr>
          <w:rFonts w:eastAsiaTheme="minorHAnsi"/>
          <w:szCs w:val="22"/>
        </w:rPr>
      </w:pPr>
    </w:p>
    <w:p w:rsidR="00D80776" w:rsidRPr="00FF4CF6" w:rsidRDefault="00D80776" w:rsidP="00EA53FC">
      <w:pPr>
        <w:autoSpaceDE w:val="0"/>
        <w:autoSpaceDN w:val="0"/>
        <w:adjustRightInd w:val="0"/>
        <w:jc w:val="both"/>
        <w:rPr>
          <w:rFonts w:eastAsiaTheme="minorHAnsi"/>
          <w:szCs w:val="22"/>
        </w:rPr>
      </w:pPr>
      <w:r w:rsidRPr="00FF4CF6">
        <w:rPr>
          <w:rFonts w:eastAsiaTheme="minorHAnsi"/>
          <w:szCs w:val="22"/>
        </w:rPr>
        <w:t>Increases in valuation are matched by credits to the Revaluation Reserve to recognise unrealised gains. When assets are subject to revaluation losses they are accounted for as follows:</w:t>
      </w:r>
    </w:p>
    <w:p w:rsidR="00D80776" w:rsidRPr="00FF4CF6" w:rsidRDefault="00D80776" w:rsidP="00EA53FC">
      <w:pPr>
        <w:numPr>
          <w:ilvl w:val="0"/>
          <w:numId w:val="12"/>
        </w:numPr>
        <w:autoSpaceDE w:val="0"/>
        <w:autoSpaceDN w:val="0"/>
        <w:adjustRightInd w:val="0"/>
        <w:jc w:val="both"/>
        <w:rPr>
          <w:rFonts w:eastAsiaTheme="minorHAnsi"/>
          <w:szCs w:val="22"/>
        </w:rPr>
      </w:pPr>
      <w:r w:rsidRPr="00FF4CF6">
        <w:rPr>
          <w:rFonts w:eastAsiaTheme="minorHAnsi"/>
          <w:szCs w:val="22"/>
        </w:rPr>
        <w:t>where there is a balance of revaluation gains for the asset in the Revaluation Reserve, the carrying amount of the asset is written down against that balance (up to the amount of the accumulated gains);</w:t>
      </w:r>
    </w:p>
    <w:p w:rsidR="00D80776" w:rsidRPr="00FF4CF6" w:rsidRDefault="00D80776" w:rsidP="00EA53FC">
      <w:pPr>
        <w:numPr>
          <w:ilvl w:val="0"/>
          <w:numId w:val="12"/>
        </w:numPr>
        <w:autoSpaceDE w:val="0"/>
        <w:autoSpaceDN w:val="0"/>
        <w:adjustRightInd w:val="0"/>
        <w:jc w:val="both"/>
        <w:rPr>
          <w:rFonts w:eastAsiaTheme="minorHAnsi"/>
          <w:szCs w:val="22"/>
        </w:rPr>
      </w:pPr>
      <w:r w:rsidRPr="00FF4CF6">
        <w:rPr>
          <w:rFonts w:eastAsiaTheme="minorHAnsi"/>
          <w:szCs w:val="22"/>
        </w:rPr>
        <w:t>where there is no balance in the Revaluation Reserve or an insufficient balance, the carrying amount of the asset is written down against the relevant service line in the Comprehensive Income and Expenditure Statement.</w:t>
      </w:r>
    </w:p>
    <w:p w:rsidR="00D80776" w:rsidRPr="00FF4CF6" w:rsidRDefault="00D80776" w:rsidP="00EA53FC">
      <w:pPr>
        <w:autoSpaceDE w:val="0"/>
        <w:autoSpaceDN w:val="0"/>
        <w:adjustRightInd w:val="0"/>
        <w:jc w:val="both"/>
        <w:rPr>
          <w:rFonts w:eastAsiaTheme="minorHAnsi"/>
          <w:szCs w:val="22"/>
        </w:rPr>
      </w:pPr>
    </w:p>
    <w:p w:rsidR="00D80776" w:rsidRPr="00FF4CF6" w:rsidRDefault="00D80776" w:rsidP="00EA53FC">
      <w:pPr>
        <w:autoSpaceDE w:val="0"/>
        <w:autoSpaceDN w:val="0"/>
        <w:adjustRightInd w:val="0"/>
        <w:jc w:val="both"/>
        <w:rPr>
          <w:rFonts w:eastAsiaTheme="minorHAnsi"/>
          <w:szCs w:val="22"/>
        </w:rPr>
      </w:pPr>
      <w:r w:rsidRPr="00FF4CF6">
        <w:rPr>
          <w:rFonts w:eastAsiaTheme="minorHAnsi"/>
          <w:b/>
          <w:bCs/>
          <w:szCs w:val="22"/>
        </w:rPr>
        <w:t xml:space="preserve">d) Impairment </w:t>
      </w:r>
    </w:p>
    <w:p w:rsidR="00D80776" w:rsidRPr="00FF4CF6" w:rsidRDefault="00D80776" w:rsidP="00EA53FC">
      <w:pPr>
        <w:autoSpaceDE w:val="0"/>
        <w:autoSpaceDN w:val="0"/>
        <w:adjustRightInd w:val="0"/>
        <w:jc w:val="both"/>
        <w:rPr>
          <w:rFonts w:eastAsiaTheme="minorHAnsi"/>
          <w:szCs w:val="22"/>
        </w:rPr>
      </w:pPr>
      <w:r w:rsidRPr="00FF4CF6">
        <w:rPr>
          <w:rFonts w:eastAsiaTheme="minorHAnsi"/>
          <w:szCs w:val="22"/>
        </w:rPr>
        <w:t xml:space="preserve">Assets are subject to an annual impairment review at the end of each financial year for evidence of reductions in value. Where indications exist and the reduction is material, the recoverable amount of the asset is estimated and, where this is less than the carrying amount of the asset, an impairment loss is recognised for the shortfall. </w:t>
      </w:r>
    </w:p>
    <w:p w:rsidR="00D80776" w:rsidRPr="00FF4CF6" w:rsidRDefault="00D80776" w:rsidP="00EA53FC">
      <w:pPr>
        <w:autoSpaceDE w:val="0"/>
        <w:autoSpaceDN w:val="0"/>
        <w:adjustRightInd w:val="0"/>
        <w:jc w:val="both"/>
        <w:rPr>
          <w:rFonts w:eastAsiaTheme="minorHAnsi"/>
          <w:szCs w:val="22"/>
        </w:rPr>
      </w:pPr>
      <w:r w:rsidRPr="00FF4CF6">
        <w:rPr>
          <w:rFonts w:eastAsiaTheme="minorHAnsi"/>
          <w:szCs w:val="22"/>
        </w:rPr>
        <w:t xml:space="preserve">Where impairment losses are identified, they are accounted for as follows: </w:t>
      </w:r>
    </w:p>
    <w:p w:rsidR="00D80776" w:rsidRPr="00FF4CF6" w:rsidRDefault="00D80776" w:rsidP="00EA53FC">
      <w:pPr>
        <w:numPr>
          <w:ilvl w:val="0"/>
          <w:numId w:val="12"/>
        </w:numPr>
        <w:autoSpaceDE w:val="0"/>
        <w:autoSpaceDN w:val="0"/>
        <w:adjustRightInd w:val="0"/>
        <w:jc w:val="both"/>
        <w:rPr>
          <w:rFonts w:eastAsiaTheme="minorHAnsi"/>
          <w:szCs w:val="22"/>
        </w:rPr>
      </w:pPr>
      <w:r w:rsidRPr="00FF4CF6">
        <w:rPr>
          <w:rFonts w:eastAsiaTheme="minorHAnsi"/>
          <w:szCs w:val="22"/>
        </w:rPr>
        <w:t>where there is a balance of revaluation gains for the asset in the Revaluation Reserve, the carrying amount of the asset is written down against that balance (up to the amount of the accumulated gains);</w:t>
      </w:r>
    </w:p>
    <w:p w:rsidR="00D80776" w:rsidRPr="00FF4CF6" w:rsidRDefault="00D80776" w:rsidP="00EA53FC">
      <w:pPr>
        <w:numPr>
          <w:ilvl w:val="0"/>
          <w:numId w:val="12"/>
        </w:numPr>
        <w:autoSpaceDE w:val="0"/>
        <w:autoSpaceDN w:val="0"/>
        <w:adjustRightInd w:val="0"/>
        <w:jc w:val="both"/>
        <w:rPr>
          <w:rFonts w:eastAsiaTheme="minorHAnsi"/>
          <w:szCs w:val="22"/>
        </w:rPr>
      </w:pPr>
      <w:r w:rsidRPr="00FF4CF6">
        <w:rPr>
          <w:rFonts w:eastAsiaTheme="minorHAnsi"/>
          <w:szCs w:val="22"/>
        </w:rPr>
        <w:t xml:space="preserve"> where there is no balance in the Revaluation Reserve or an insufficient balance, the carrying amount of the asset is written down against the relevant service line(s) in the Comprehensive Income and Expenditure Statement. </w:t>
      </w:r>
    </w:p>
    <w:p w:rsidR="00D80776" w:rsidRPr="00FF4CF6" w:rsidRDefault="00D80776" w:rsidP="00EA53FC">
      <w:pPr>
        <w:autoSpaceDE w:val="0"/>
        <w:autoSpaceDN w:val="0"/>
        <w:adjustRightInd w:val="0"/>
        <w:jc w:val="both"/>
        <w:rPr>
          <w:rFonts w:eastAsiaTheme="minorHAnsi"/>
          <w:szCs w:val="22"/>
        </w:rPr>
      </w:pPr>
    </w:p>
    <w:p w:rsidR="00D80776" w:rsidRPr="00FF4CF6" w:rsidRDefault="00D80776" w:rsidP="00EA53FC">
      <w:pPr>
        <w:jc w:val="both"/>
        <w:rPr>
          <w:szCs w:val="22"/>
          <w:lang w:eastAsia="en-GB"/>
        </w:rPr>
      </w:pPr>
      <w:r w:rsidRPr="00FF4CF6">
        <w:rPr>
          <w:szCs w:val="22"/>
          <w:lang w:eastAsia="en-GB"/>
        </w:rPr>
        <w:t>Where an impairment loss is reversed subsequently, the reversal is credited to the relevant service line in the Comprehensive Income and Expenditure Statement, up to the amount of the original loss, adjusted for depreciation that would have been charged if the loss had not been recognised.</w:t>
      </w:r>
    </w:p>
    <w:p w:rsidR="00D80776" w:rsidRPr="00FF4CF6" w:rsidRDefault="00D80776" w:rsidP="00EA53FC">
      <w:pPr>
        <w:jc w:val="both"/>
        <w:rPr>
          <w:szCs w:val="22"/>
          <w:lang w:eastAsia="en-GB"/>
        </w:rPr>
      </w:pPr>
    </w:p>
    <w:p w:rsidR="00D80776" w:rsidRPr="00FF4CF6" w:rsidRDefault="00D80776" w:rsidP="00EA53FC">
      <w:pPr>
        <w:jc w:val="both"/>
        <w:rPr>
          <w:b/>
          <w:bCs/>
          <w:szCs w:val="22"/>
          <w:lang w:eastAsia="en-GB"/>
        </w:rPr>
      </w:pPr>
      <w:r w:rsidRPr="00FF4CF6">
        <w:rPr>
          <w:b/>
          <w:bCs/>
          <w:szCs w:val="22"/>
          <w:lang w:eastAsia="en-GB"/>
        </w:rPr>
        <w:t xml:space="preserve">(e) Depreciation </w:t>
      </w:r>
    </w:p>
    <w:p w:rsidR="00D80776" w:rsidRDefault="00D80776" w:rsidP="00EA53FC">
      <w:pPr>
        <w:autoSpaceDE w:val="0"/>
        <w:autoSpaceDN w:val="0"/>
        <w:adjustRightInd w:val="0"/>
        <w:jc w:val="both"/>
        <w:rPr>
          <w:rFonts w:eastAsiaTheme="minorHAnsi"/>
          <w:szCs w:val="22"/>
        </w:rPr>
      </w:pPr>
      <w:r w:rsidRPr="00FF4CF6">
        <w:rPr>
          <w:rFonts w:eastAsiaTheme="minorHAnsi"/>
          <w:szCs w:val="22"/>
        </w:rPr>
        <w:t xml:space="preserve">Depreciation is provided for on all Tangible Fixed Assets by the systematic allocation of their depreciable amounts over their useful lives. An exception is made for assets without a determinable finite useful life (e.g. freehold land and community assets) and assets that are not yet available for use (i.e. assets under construction). </w:t>
      </w:r>
    </w:p>
    <w:p w:rsidR="00114360" w:rsidRPr="00FF4CF6" w:rsidRDefault="00114360" w:rsidP="00EA53FC">
      <w:pPr>
        <w:autoSpaceDE w:val="0"/>
        <w:autoSpaceDN w:val="0"/>
        <w:adjustRightInd w:val="0"/>
        <w:jc w:val="both"/>
        <w:rPr>
          <w:rFonts w:eastAsiaTheme="minorHAnsi"/>
          <w:szCs w:val="22"/>
        </w:rPr>
      </w:pPr>
    </w:p>
    <w:p w:rsidR="00BF1230" w:rsidRDefault="00BF1230" w:rsidP="00EA53FC">
      <w:pPr>
        <w:autoSpaceDE w:val="0"/>
        <w:autoSpaceDN w:val="0"/>
        <w:adjustRightInd w:val="0"/>
        <w:jc w:val="both"/>
        <w:rPr>
          <w:rFonts w:eastAsiaTheme="minorHAnsi"/>
          <w:szCs w:val="22"/>
        </w:rPr>
      </w:pPr>
    </w:p>
    <w:p w:rsidR="007A5A1F" w:rsidRDefault="007A5A1F" w:rsidP="007A5A1F">
      <w:pPr>
        <w:tabs>
          <w:tab w:val="right" w:pos="9090"/>
        </w:tabs>
        <w:jc w:val="both"/>
        <w:rPr>
          <w:sz w:val="28"/>
          <w:szCs w:val="28"/>
          <w:lang w:eastAsia="en-GB"/>
        </w:rPr>
      </w:pPr>
      <w:r w:rsidRPr="00FF4CF6">
        <w:rPr>
          <w:sz w:val="28"/>
          <w:szCs w:val="28"/>
          <w:lang w:eastAsia="en-GB"/>
        </w:rPr>
        <w:t>Statement of Accounting Policies</w:t>
      </w:r>
      <w:r>
        <w:rPr>
          <w:sz w:val="28"/>
          <w:szCs w:val="28"/>
          <w:lang w:eastAsia="en-GB"/>
        </w:rPr>
        <w:t xml:space="preserve"> (Continued)</w:t>
      </w:r>
    </w:p>
    <w:p w:rsidR="007A5A1F" w:rsidRDefault="007A5A1F" w:rsidP="00EA53FC">
      <w:pPr>
        <w:autoSpaceDE w:val="0"/>
        <w:autoSpaceDN w:val="0"/>
        <w:adjustRightInd w:val="0"/>
        <w:jc w:val="both"/>
        <w:rPr>
          <w:rFonts w:eastAsiaTheme="minorHAnsi"/>
          <w:szCs w:val="22"/>
        </w:rPr>
      </w:pPr>
    </w:p>
    <w:p w:rsidR="00D80776" w:rsidRPr="00FF4CF6" w:rsidRDefault="00D80776" w:rsidP="00EA53FC">
      <w:pPr>
        <w:autoSpaceDE w:val="0"/>
        <w:autoSpaceDN w:val="0"/>
        <w:adjustRightInd w:val="0"/>
        <w:jc w:val="both"/>
        <w:rPr>
          <w:rFonts w:eastAsiaTheme="minorHAnsi"/>
          <w:szCs w:val="22"/>
        </w:rPr>
      </w:pPr>
      <w:r w:rsidRPr="00FF4CF6">
        <w:rPr>
          <w:rFonts w:eastAsiaTheme="minorHAnsi"/>
          <w:szCs w:val="22"/>
        </w:rPr>
        <w:t>Depreciation is calculated on a straight-line basis by allocating the cost (or re-valued amount) of the asset over the number of years that the asset is expected to be of useful benefit as follows:</w:t>
      </w:r>
    </w:p>
    <w:p w:rsidR="00D80776" w:rsidRDefault="00D80776" w:rsidP="00EA53FC">
      <w:pPr>
        <w:jc w:val="both"/>
        <w:rPr>
          <w:szCs w:val="22"/>
          <w:lang w:eastAsia="en-GB"/>
        </w:rPr>
      </w:pPr>
    </w:p>
    <w:p w:rsidR="00D80776" w:rsidRPr="00FF4CF6" w:rsidRDefault="00D80776" w:rsidP="00EA53FC">
      <w:pPr>
        <w:jc w:val="both"/>
        <w:rPr>
          <w:lang w:eastAsia="en-GB"/>
        </w:rPr>
      </w:pPr>
      <w:r w:rsidRPr="00FF4CF6">
        <w:rPr>
          <w:lang w:eastAsia="en-GB"/>
        </w:rPr>
        <w:t>Operational assets:</w:t>
      </w:r>
    </w:p>
    <w:p w:rsidR="00D80776" w:rsidRPr="00FF4CF6" w:rsidRDefault="00D80776" w:rsidP="00EA53FC">
      <w:pPr>
        <w:jc w:val="both"/>
        <w:rPr>
          <w:lang w:eastAsia="en-GB"/>
        </w:rPr>
      </w:pPr>
      <w:r w:rsidRPr="00FF4CF6">
        <w:rPr>
          <w:lang w:eastAsia="en-GB"/>
        </w:rPr>
        <w:t>Freehold buildings</w:t>
      </w:r>
      <w:r w:rsidRPr="00FF4CF6">
        <w:rPr>
          <w:lang w:eastAsia="en-GB"/>
        </w:rPr>
        <w:tab/>
      </w:r>
      <w:r w:rsidRPr="00FF4CF6">
        <w:rPr>
          <w:lang w:eastAsia="en-GB"/>
        </w:rPr>
        <w:tab/>
      </w:r>
      <w:r w:rsidRPr="00FF4CF6">
        <w:rPr>
          <w:lang w:eastAsia="en-GB"/>
        </w:rPr>
        <w:tab/>
        <w:t>XX years</w:t>
      </w:r>
    </w:p>
    <w:p w:rsidR="00D80776" w:rsidRPr="00FF4CF6" w:rsidRDefault="00D80776" w:rsidP="00EA53FC">
      <w:pPr>
        <w:jc w:val="both"/>
        <w:rPr>
          <w:lang w:eastAsia="en-GB"/>
        </w:rPr>
      </w:pPr>
      <w:r w:rsidRPr="00FF4CF6">
        <w:rPr>
          <w:lang w:eastAsia="en-GB"/>
        </w:rPr>
        <w:t>Plant and machinery</w:t>
      </w:r>
      <w:r w:rsidRPr="00FF4CF6">
        <w:rPr>
          <w:lang w:eastAsia="en-GB"/>
        </w:rPr>
        <w:tab/>
      </w:r>
      <w:r w:rsidRPr="00FF4CF6">
        <w:rPr>
          <w:lang w:eastAsia="en-GB"/>
        </w:rPr>
        <w:tab/>
      </w:r>
      <w:r w:rsidRPr="00FF4CF6">
        <w:rPr>
          <w:lang w:eastAsia="en-GB"/>
        </w:rPr>
        <w:tab/>
        <w:t>XX years</w:t>
      </w:r>
    </w:p>
    <w:p w:rsidR="00D80776" w:rsidRPr="00FF4CF6" w:rsidRDefault="00D80776" w:rsidP="00EA53FC">
      <w:pPr>
        <w:jc w:val="both"/>
        <w:rPr>
          <w:lang w:eastAsia="en-GB"/>
        </w:rPr>
      </w:pPr>
      <w:r w:rsidRPr="00FF4CF6">
        <w:rPr>
          <w:lang w:eastAsia="en-GB"/>
        </w:rPr>
        <w:t>Furniture and equipment</w:t>
      </w:r>
      <w:r w:rsidRPr="00FF4CF6">
        <w:rPr>
          <w:lang w:eastAsia="en-GB"/>
        </w:rPr>
        <w:tab/>
      </w:r>
      <w:r w:rsidRPr="00FF4CF6">
        <w:rPr>
          <w:lang w:eastAsia="en-GB"/>
        </w:rPr>
        <w:tab/>
        <w:t>XX years</w:t>
      </w:r>
    </w:p>
    <w:p w:rsidR="00D80776" w:rsidRPr="00FF4CF6" w:rsidRDefault="00D80776" w:rsidP="00EA53FC">
      <w:pPr>
        <w:jc w:val="both"/>
        <w:rPr>
          <w:lang w:eastAsia="en-GB"/>
        </w:rPr>
      </w:pPr>
      <w:r w:rsidRPr="00FF4CF6">
        <w:rPr>
          <w:lang w:eastAsia="en-GB"/>
        </w:rPr>
        <w:t>Motor vehicles</w:t>
      </w:r>
      <w:r w:rsidRPr="00FF4CF6">
        <w:rPr>
          <w:lang w:eastAsia="en-GB"/>
        </w:rPr>
        <w:tab/>
      </w:r>
      <w:r w:rsidRPr="00FF4CF6">
        <w:rPr>
          <w:lang w:eastAsia="en-GB"/>
        </w:rPr>
        <w:tab/>
      </w:r>
      <w:r w:rsidRPr="00FF4CF6">
        <w:rPr>
          <w:lang w:eastAsia="en-GB"/>
        </w:rPr>
        <w:tab/>
        <w:t>XX years</w:t>
      </w:r>
    </w:p>
    <w:p w:rsidR="00D80776" w:rsidRPr="00FF4CF6" w:rsidRDefault="00D80776" w:rsidP="00EA53FC">
      <w:pPr>
        <w:jc w:val="both"/>
        <w:rPr>
          <w:lang w:eastAsia="en-GB"/>
        </w:rPr>
      </w:pPr>
      <w:r w:rsidRPr="00FF4CF6">
        <w:rPr>
          <w:lang w:eastAsia="en-GB"/>
        </w:rPr>
        <w:t>[Other tangibles]</w:t>
      </w:r>
      <w:r w:rsidRPr="00FF4CF6">
        <w:rPr>
          <w:lang w:eastAsia="en-GB"/>
        </w:rPr>
        <w:tab/>
      </w:r>
      <w:r w:rsidRPr="00FF4CF6">
        <w:rPr>
          <w:lang w:eastAsia="en-GB"/>
        </w:rPr>
        <w:tab/>
      </w:r>
      <w:r w:rsidRPr="00FF4CF6">
        <w:rPr>
          <w:lang w:eastAsia="en-GB"/>
        </w:rPr>
        <w:tab/>
        <w:t>XX years</w:t>
      </w:r>
    </w:p>
    <w:p w:rsidR="00D80776" w:rsidRPr="00FF4CF6" w:rsidRDefault="00D80776" w:rsidP="00EA53FC">
      <w:pPr>
        <w:autoSpaceDE w:val="0"/>
        <w:autoSpaceDN w:val="0"/>
        <w:adjustRightInd w:val="0"/>
        <w:jc w:val="both"/>
        <w:rPr>
          <w:rFonts w:eastAsiaTheme="minorHAnsi"/>
          <w:szCs w:val="22"/>
        </w:rPr>
      </w:pPr>
    </w:p>
    <w:p w:rsidR="00D80776" w:rsidRPr="00FF4CF6" w:rsidRDefault="00D80776" w:rsidP="00EA53FC">
      <w:pPr>
        <w:jc w:val="both"/>
        <w:rPr>
          <w:szCs w:val="22"/>
          <w:lang w:eastAsia="en-GB"/>
        </w:rPr>
      </w:pPr>
      <w:r w:rsidRPr="00FF4CF6">
        <w:rPr>
          <w:szCs w:val="22"/>
          <w:lang w:eastAsia="en-GB"/>
        </w:rPr>
        <w:t>Infrastructure assets</w:t>
      </w:r>
      <w:r w:rsidRPr="00FF4CF6">
        <w:rPr>
          <w:szCs w:val="22"/>
          <w:lang w:eastAsia="en-GB"/>
        </w:rPr>
        <w:tab/>
      </w:r>
      <w:r w:rsidRPr="00FF4CF6">
        <w:rPr>
          <w:szCs w:val="22"/>
          <w:lang w:eastAsia="en-GB"/>
        </w:rPr>
        <w:tab/>
      </w:r>
      <w:r w:rsidRPr="00FF4CF6">
        <w:rPr>
          <w:szCs w:val="22"/>
          <w:lang w:eastAsia="en-GB"/>
        </w:rPr>
        <w:tab/>
        <w:t>XX years</w:t>
      </w:r>
    </w:p>
    <w:p w:rsidR="00D80776" w:rsidRPr="00FF4CF6" w:rsidRDefault="00D80776" w:rsidP="00EA53FC">
      <w:pPr>
        <w:jc w:val="both"/>
        <w:rPr>
          <w:szCs w:val="22"/>
          <w:lang w:eastAsia="en-GB"/>
        </w:rPr>
      </w:pPr>
    </w:p>
    <w:p w:rsidR="00D80776" w:rsidRPr="00FF4CF6" w:rsidRDefault="00D80776" w:rsidP="00EA53FC">
      <w:pPr>
        <w:jc w:val="both"/>
        <w:rPr>
          <w:szCs w:val="22"/>
          <w:lang w:eastAsia="en-GB"/>
        </w:rPr>
      </w:pPr>
      <w:r w:rsidRPr="00FF4CF6">
        <w:rPr>
          <w:szCs w:val="22"/>
          <w:lang w:eastAsia="en-GB"/>
        </w:rPr>
        <w:t xml:space="preserve">The useful life of an asset is estimated on a realistic basis and is regularly reviewed as part of the revaluation process. Where the useful life of a fixed asset is revised, depreciation is charged over the revised life of the asset.  </w:t>
      </w:r>
    </w:p>
    <w:p w:rsidR="00D80776" w:rsidRPr="00FF4CF6" w:rsidRDefault="00D80776" w:rsidP="00EA53FC">
      <w:pPr>
        <w:jc w:val="both"/>
        <w:rPr>
          <w:szCs w:val="22"/>
          <w:lang w:eastAsia="en-GB"/>
        </w:rPr>
      </w:pPr>
    </w:p>
    <w:p w:rsidR="00D80776" w:rsidRPr="00FF4CF6" w:rsidRDefault="00D80776" w:rsidP="00EA53FC">
      <w:pPr>
        <w:jc w:val="both"/>
        <w:rPr>
          <w:szCs w:val="22"/>
          <w:lang w:eastAsia="en-GB"/>
        </w:rPr>
      </w:pPr>
      <w:r w:rsidRPr="00FF4CF6">
        <w:rPr>
          <w:szCs w:val="22"/>
          <w:lang w:eastAsia="en-GB"/>
        </w:rPr>
        <w:t xml:space="preserve">Revaluation gains are also depreciated, with an amount equal to the difference between current value depreciation charged on assets and the depreciation that would have been chargeable based on their historical cost being transferred each year from the Revaluation Reserve to the Capital Adjustment Account. </w:t>
      </w:r>
    </w:p>
    <w:p w:rsidR="00D80776" w:rsidRPr="00FF4CF6" w:rsidRDefault="00D80776" w:rsidP="00D80776">
      <w:pPr>
        <w:jc w:val="both"/>
        <w:rPr>
          <w:szCs w:val="22"/>
          <w:lang w:eastAsia="en-GB"/>
        </w:rPr>
      </w:pPr>
    </w:p>
    <w:p w:rsidR="00D80776" w:rsidRPr="00FF4CF6" w:rsidRDefault="00D80776" w:rsidP="00D80776">
      <w:pPr>
        <w:jc w:val="both"/>
        <w:rPr>
          <w:szCs w:val="22"/>
          <w:lang w:eastAsia="en-GB"/>
        </w:rPr>
      </w:pPr>
      <w:r w:rsidRPr="00FF4CF6">
        <w:rPr>
          <w:szCs w:val="22"/>
          <w:lang w:eastAsia="en-GB"/>
        </w:rPr>
        <w:t>Where an item has major components whose cost is significant in relation to the total cost of the asset, the components are depreciated separately.</w:t>
      </w:r>
    </w:p>
    <w:p w:rsidR="00D80776" w:rsidRPr="00FF4CF6" w:rsidRDefault="00D80776" w:rsidP="00D80776">
      <w:pPr>
        <w:jc w:val="both"/>
        <w:rPr>
          <w:b/>
          <w:bCs/>
          <w:szCs w:val="22"/>
          <w:lang w:val="en-US" w:eastAsia="en-GB"/>
        </w:rPr>
      </w:pPr>
    </w:p>
    <w:p w:rsidR="00D80776" w:rsidRPr="00FF4CF6" w:rsidRDefault="00D80776" w:rsidP="00D80776">
      <w:pPr>
        <w:jc w:val="both"/>
        <w:rPr>
          <w:b/>
          <w:bCs/>
          <w:szCs w:val="22"/>
          <w:lang w:val="en-US" w:eastAsia="en-GB"/>
        </w:rPr>
      </w:pPr>
      <w:r w:rsidRPr="00FF4CF6">
        <w:rPr>
          <w:b/>
          <w:bCs/>
          <w:szCs w:val="22"/>
          <w:lang w:val="en-US" w:eastAsia="en-GB"/>
        </w:rPr>
        <w:t xml:space="preserve">(f) Disposals </w:t>
      </w:r>
    </w:p>
    <w:p w:rsidR="00D80776" w:rsidRPr="00FF4CF6" w:rsidRDefault="00D80776" w:rsidP="00D80776">
      <w:pPr>
        <w:jc w:val="both"/>
        <w:rPr>
          <w:b/>
          <w:bCs/>
          <w:szCs w:val="22"/>
          <w:lang w:val="en-US" w:eastAsia="en-GB"/>
        </w:rPr>
      </w:pPr>
      <w:r w:rsidRPr="00FF4CF6">
        <w:rPr>
          <w:szCs w:val="22"/>
          <w:lang w:val="en-US" w:eastAsia="en-GB"/>
        </w:rPr>
        <w:t>Income from the disposal of fixed assets is accounted for on an accruals basis.</w:t>
      </w:r>
      <w:r w:rsidRPr="00FF4CF6">
        <w:rPr>
          <w:bCs/>
          <w:szCs w:val="22"/>
          <w:lang w:val="en-US" w:eastAsia="en-GB"/>
        </w:rPr>
        <w:t xml:space="preserve">  C</w:t>
      </w:r>
      <w:r w:rsidRPr="00FF4CF6">
        <w:rPr>
          <w:szCs w:val="22"/>
          <w:lang w:val="en-US" w:eastAsia="en-GB"/>
        </w:rPr>
        <w:t>apital receipts are held in the Usable Capital</w:t>
      </w:r>
      <w:r w:rsidRPr="00FF4CF6">
        <w:rPr>
          <w:b/>
          <w:bCs/>
          <w:szCs w:val="22"/>
          <w:lang w:val="en-US" w:eastAsia="en-GB"/>
        </w:rPr>
        <w:t xml:space="preserve"> </w:t>
      </w:r>
      <w:r w:rsidRPr="00FF4CF6">
        <w:rPr>
          <w:szCs w:val="22"/>
          <w:lang w:val="en-US" w:eastAsia="en-GB"/>
        </w:rPr>
        <w:t>Receipts Reserve until such time as they are used to finance other capital</w:t>
      </w:r>
      <w:r w:rsidRPr="00FF4CF6">
        <w:rPr>
          <w:b/>
          <w:bCs/>
          <w:szCs w:val="22"/>
          <w:lang w:val="en-US" w:eastAsia="en-GB"/>
        </w:rPr>
        <w:t xml:space="preserve"> </w:t>
      </w:r>
      <w:r w:rsidRPr="00FF4CF6">
        <w:rPr>
          <w:szCs w:val="22"/>
          <w:lang w:val="en-US" w:eastAsia="en-GB"/>
        </w:rPr>
        <w:t>expenditure, when they are credited to the Capital Adjustment Account.</w:t>
      </w:r>
    </w:p>
    <w:p w:rsidR="00D80776" w:rsidRPr="00FF4CF6" w:rsidRDefault="00D80776" w:rsidP="00D80776">
      <w:pPr>
        <w:autoSpaceDE w:val="0"/>
        <w:autoSpaceDN w:val="0"/>
        <w:adjustRightInd w:val="0"/>
        <w:rPr>
          <w:rFonts w:eastAsiaTheme="minorHAnsi" w:cs="FS Lola"/>
          <w:b/>
          <w:bCs/>
          <w:color w:val="000000"/>
          <w:sz w:val="23"/>
          <w:szCs w:val="23"/>
        </w:rPr>
      </w:pPr>
    </w:p>
    <w:p w:rsidR="00D80776" w:rsidRPr="00FF4CF6" w:rsidRDefault="001C19A3" w:rsidP="00D80776">
      <w:pPr>
        <w:jc w:val="both"/>
        <w:rPr>
          <w:b/>
          <w:szCs w:val="22"/>
          <w:lang w:val="en-US" w:eastAsia="en-GB"/>
        </w:rPr>
      </w:pPr>
      <w:r>
        <w:rPr>
          <w:b/>
          <w:szCs w:val="22"/>
          <w:lang w:val="en-US" w:eastAsia="en-GB"/>
        </w:rPr>
        <w:t xml:space="preserve">8. </w:t>
      </w:r>
      <w:r w:rsidR="00D80776" w:rsidRPr="00FF4CF6">
        <w:rPr>
          <w:b/>
          <w:szCs w:val="22"/>
          <w:lang w:val="en-US" w:eastAsia="en-GB"/>
        </w:rPr>
        <w:t xml:space="preserve">Investment Property </w:t>
      </w:r>
    </w:p>
    <w:p w:rsidR="00D80776" w:rsidRPr="00FF4CF6" w:rsidRDefault="00D80776" w:rsidP="00D80776">
      <w:pPr>
        <w:jc w:val="both"/>
        <w:rPr>
          <w:szCs w:val="22"/>
          <w:lang w:val="en-US" w:eastAsia="en-GB"/>
        </w:rPr>
      </w:pPr>
      <w:r w:rsidRPr="00FF4CF6">
        <w:rPr>
          <w:szCs w:val="22"/>
          <w:lang w:val="en-US" w:eastAsia="en-GB"/>
        </w:rPr>
        <w:t xml:space="preserve">Investment properties are those that are used solely to earn rentals or for capital appreciation purposes. Properties that are used to facilitate the delivery of services are not Investment properties. </w:t>
      </w:r>
    </w:p>
    <w:p w:rsidR="00D80776" w:rsidRDefault="00D80776" w:rsidP="00D80776">
      <w:pPr>
        <w:jc w:val="both"/>
        <w:rPr>
          <w:szCs w:val="22"/>
          <w:lang w:val="en-US" w:eastAsia="en-GB"/>
        </w:rPr>
      </w:pPr>
      <w:r w:rsidRPr="00FF4CF6">
        <w:rPr>
          <w:szCs w:val="22"/>
          <w:lang w:val="en-US" w:eastAsia="en-GB"/>
        </w:rPr>
        <w:t xml:space="preserve">Investment properties are measured initially at cost and subsequently at fair value. The assets are not depreciated but are subject to </w:t>
      </w:r>
      <w:r w:rsidR="00F47A44">
        <w:rPr>
          <w:szCs w:val="22"/>
          <w:lang w:val="en-US" w:eastAsia="en-GB"/>
        </w:rPr>
        <w:t>five yearly</w:t>
      </w:r>
      <w:r w:rsidRPr="00FF4CF6">
        <w:rPr>
          <w:szCs w:val="22"/>
          <w:lang w:val="en-US" w:eastAsia="en-GB"/>
        </w:rPr>
        <w:t xml:space="preserve"> revaluation review</w:t>
      </w:r>
      <w:r w:rsidR="00F47A44">
        <w:rPr>
          <w:szCs w:val="22"/>
          <w:lang w:val="en-US" w:eastAsia="en-GB"/>
        </w:rPr>
        <w:t>s</w:t>
      </w:r>
      <w:r w:rsidRPr="00FF4CF6">
        <w:rPr>
          <w:szCs w:val="22"/>
          <w:lang w:val="en-US" w:eastAsia="en-GB"/>
        </w:rPr>
        <w:t xml:space="preserve"> according to market conditions at the year-end. All valuations are undertaken by a qualified valuer, using a professional valuer. Gains and losses on revaluation and disposal are posted to the Comprehensive Income and Expenditure Statement These gains and losses are reversed out in the Statement of Movement </w:t>
      </w:r>
      <w:r w:rsidR="001C5D4C">
        <w:rPr>
          <w:szCs w:val="22"/>
          <w:lang w:val="en-US" w:eastAsia="en-GB"/>
        </w:rPr>
        <w:t>on</w:t>
      </w:r>
      <w:r w:rsidRPr="00FF4CF6">
        <w:rPr>
          <w:szCs w:val="22"/>
          <w:lang w:val="en-US" w:eastAsia="en-GB"/>
        </w:rPr>
        <w:t xml:space="preserve"> Reserves to the Capital Adjustment Account and the Capital Receipts Reserve. </w:t>
      </w:r>
    </w:p>
    <w:p w:rsidR="00BF1230" w:rsidRDefault="00BF1230" w:rsidP="00D80776">
      <w:pPr>
        <w:jc w:val="both"/>
        <w:rPr>
          <w:szCs w:val="22"/>
          <w:lang w:val="en-US" w:eastAsia="en-GB"/>
        </w:rPr>
      </w:pPr>
    </w:p>
    <w:p w:rsidR="00D80776" w:rsidRPr="00FF4CF6" w:rsidRDefault="001C19A3" w:rsidP="00D80776">
      <w:pPr>
        <w:jc w:val="both"/>
        <w:rPr>
          <w:b/>
          <w:szCs w:val="22"/>
          <w:lang w:val="en-US" w:eastAsia="en-GB"/>
        </w:rPr>
      </w:pPr>
      <w:r>
        <w:rPr>
          <w:b/>
          <w:szCs w:val="22"/>
          <w:lang w:val="en-US" w:eastAsia="en-GB"/>
        </w:rPr>
        <w:t xml:space="preserve">9. </w:t>
      </w:r>
      <w:r w:rsidR="00D80776" w:rsidRPr="00FF4CF6">
        <w:rPr>
          <w:b/>
          <w:szCs w:val="22"/>
          <w:lang w:val="en-US" w:eastAsia="en-GB"/>
        </w:rPr>
        <w:t>Cash and cash equivalents</w:t>
      </w:r>
    </w:p>
    <w:p w:rsidR="00D80776" w:rsidRDefault="00D80776" w:rsidP="00D80776">
      <w:pPr>
        <w:jc w:val="both"/>
        <w:rPr>
          <w:szCs w:val="22"/>
          <w:lang w:val="en-US" w:eastAsia="en-GB"/>
        </w:rPr>
      </w:pPr>
      <w:r w:rsidRPr="00FF4CF6">
        <w:rPr>
          <w:szCs w:val="22"/>
          <w:lang w:val="en-US" w:eastAsia="en-GB"/>
        </w:rPr>
        <w:t>Cash is represented by cash in hand and deposits with financial institutions repayable without penalty on notice of not more than 24 hours. Cash equivalents are investments that mature in 3 months or less from the date of acquisition and that are readily convertible to known amounts of cash with insigni</w:t>
      </w:r>
      <w:r w:rsidR="00C75AF2">
        <w:rPr>
          <w:szCs w:val="22"/>
          <w:lang w:val="en-US" w:eastAsia="en-GB"/>
        </w:rPr>
        <w:t>ficant risk of change in value.</w:t>
      </w:r>
    </w:p>
    <w:p w:rsidR="00C75AF2" w:rsidRDefault="00C75AF2" w:rsidP="00C75AF2">
      <w:pPr>
        <w:tabs>
          <w:tab w:val="right" w:pos="9090"/>
        </w:tabs>
        <w:jc w:val="both"/>
        <w:rPr>
          <w:sz w:val="28"/>
          <w:szCs w:val="28"/>
          <w:lang w:eastAsia="en-GB"/>
        </w:rPr>
      </w:pPr>
      <w:r w:rsidRPr="00FF4CF6">
        <w:rPr>
          <w:sz w:val="28"/>
          <w:szCs w:val="28"/>
          <w:lang w:eastAsia="en-GB"/>
        </w:rPr>
        <w:t>Statement of Accounting Policies</w:t>
      </w:r>
      <w:r>
        <w:rPr>
          <w:sz w:val="28"/>
          <w:szCs w:val="28"/>
          <w:lang w:eastAsia="en-GB"/>
        </w:rPr>
        <w:t xml:space="preserve"> (Continued)</w:t>
      </w:r>
    </w:p>
    <w:p w:rsidR="00C75AF2" w:rsidRDefault="00C75AF2" w:rsidP="00C75AF2">
      <w:pPr>
        <w:tabs>
          <w:tab w:val="right" w:pos="9090"/>
        </w:tabs>
        <w:jc w:val="both"/>
        <w:rPr>
          <w:b/>
          <w:bCs/>
          <w:szCs w:val="22"/>
          <w:lang w:val="en-US" w:eastAsia="en-GB"/>
        </w:rPr>
      </w:pPr>
    </w:p>
    <w:p w:rsidR="00D80776" w:rsidRPr="00FF4CF6" w:rsidRDefault="00D80776" w:rsidP="00D80776">
      <w:pPr>
        <w:jc w:val="both"/>
        <w:rPr>
          <w:szCs w:val="22"/>
          <w:lang w:val="en-US" w:eastAsia="en-GB"/>
        </w:rPr>
      </w:pPr>
      <w:r w:rsidRPr="00FF4CF6">
        <w:rPr>
          <w:szCs w:val="22"/>
          <w:lang w:val="en-US" w:eastAsia="en-GB"/>
        </w:rPr>
        <w:t>Cash and cash equivalents include bank overdrafts that are repayable on demand and form an integral part of the authority’s cash management.</w:t>
      </w:r>
    </w:p>
    <w:p w:rsidR="00D80776" w:rsidRPr="00FF4CF6" w:rsidRDefault="00D80776" w:rsidP="00D80776">
      <w:pPr>
        <w:tabs>
          <w:tab w:val="left" w:pos="-720"/>
          <w:tab w:val="left" w:pos="567"/>
          <w:tab w:val="left" w:pos="1701"/>
          <w:tab w:val="right" w:pos="9072"/>
        </w:tabs>
        <w:suppressAutoHyphens/>
        <w:jc w:val="both"/>
        <w:rPr>
          <w:b/>
          <w:bCs/>
          <w:szCs w:val="22"/>
          <w:highlight w:val="yellow"/>
          <w:lang w:val="en-US" w:eastAsia="en-GB"/>
        </w:rPr>
      </w:pPr>
    </w:p>
    <w:p w:rsidR="00D80776" w:rsidRPr="00FF4CF6" w:rsidRDefault="001C19A3" w:rsidP="00D80776">
      <w:pPr>
        <w:jc w:val="both"/>
        <w:rPr>
          <w:b/>
          <w:szCs w:val="22"/>
          <w:lang w:val="en-US" w:eastAsia="en-GB"/>
        </w:rPr>
      </w:pPr>
      <w:r>
        <w:rPr>
          <w:b/>
          <w:szCs w:val="22"/>
          <w:lang w:val="en-US" w:eastAsia="en-GB"/>
        </w:rPr>
        <w:t xml:space="preserve">10. </w:t>
      </w:r>
      <w:r w:rsidR="00D80776" w:rsidRPr="00FF4CF6">
        <w:rPr>
          <w:b/>
          <w:szCs w:val="22"/>
          <w:lang w:val="en-US" w:eastAsia="en-GB"/>
        </w:rPr>
        <w:t xml:space="preserve">Government Grants and Contributions </w:t>
      </w:r>
    </w:p>
    <w:p w:rsidR="00D80776" w:rsidRPr="00FF4CF6" w:rsidRDefault="00D80776" w:rsidP="00D80776">
      <w:pPr>
        <w:jc w:val="both"/>
        <w:rPr>
          <w:szCs w:val="22"/>
          <w:lang w:val="en-US" w:eastAsia="en-GB"/>
        </w:rPr>
      </w:pPr>
      <w:r w:rsidRPr="00FF4CF6">
        <w:rPr>
          <w:szCs w:val="22"/>
          <w:lang w:val="en-US" w:eastAsia="en-GB"/>
        </w:rPr>
        <w:t xml:space="preserve">Government grants and other third party contributions / donations are accounted for on an accruals basis and </w:t>
      </w:r>
      <w:proofErr w:type="spellStart"/>
      <w:r w:rsidRPr="00FF4CF6">
        <w:rPr>
          <w:szCs w:val="22"/>
          <w:lang w:val="en-US" w:eastAsia="en-GB"/>
        </w:rPr>
        <w:t>recognised</w:t>
      </w:r>
      <w:proofErr w:type="spellEnd"/>
      <w:r w:rsidRPr="00FF4CF6">
        <w:rPr>
          <w:szCs w:val="22"/>
          <w:lang w:val="en-US" w:eastAsia="en-GB"/>
        </w:rPr>
        <w:t xml:space="preserve"> when the conditions attached to the payments have been met and there is reasonable assurance that they will be received. </w:t>
      </w:r>
    </w:p>
    <w:p w:rsidR="00D80776" w:rsidRPr="00FF4CF6" w:rsidRDefault="00D80776" w:rsidP="00D80776">
      <w:pPr>
        <w:jc w:val="both"/>
        <w:rPr>
          <w:szCs w:val="22"/>
          <w:lang w:val="en-US" w:eastAsia="en-GB"/>
        </w:rPr>
      </w:pPr>
    </w:p>
    <w:p w:rsidR="00D80776" w:rsidRPr="00FF4CF6" w:rsidRDefault="00D80776" w:rsidP="00D80776">
      <w:pPr>
        <w:jc w:val="both"/>
        <w:rPr>
          <w:b/>
          <w:szCs w:val="22"/>
          <w:lang w:val="en-US" w:eastAsia="en-GB"/>
        </w:rPr>
      </w:pPr>
      <w:r w:rsidRPr="00FF4CF6">
        <w:rPr>
          <w:b/>
          <w:szCs w:val="22"/>
          <w:lang w:val="en-US" w:eastAsia="en-GB"/>
        </w:rPr>
        <w:t xml:space="preserve">a) Revenue Grants </w:t>
      </w:r>
    </w:p>
    <w:p w:rsidR="00D80776" w:rsidRPr="00FF4CF6" w:rsidRDefault="00D80776" w:rsidP="00C75AF2">
      <w:pPr>
        <w:tabs>
          <w:tab w:val="right" w:pos="9090"/>
        </w:tabs>
        <w:jc w:val="both"/>
        <w:rPr>
          <w:szCs w:val="22"/>
          <w:lang w:val="en-US" w:eastAsia="en-GB"/>
        </w:rPr>
      </w:pPr>
      <w:r w:rsidRPr="00FF4CF6">
        <w:rPr>
          <w:szCs w:val="22"/>
          <w:lang w:val="en-US" w:eastAsia="en-GB"/>
        </w:rPr>
        <w:t>Amounts due to the authority are credited to the Comprehensive Income and Expenditure Statement when the conditions attached to the grants or contributions are satisfied. Amounts advanced as grants and contributions for which conditions have not been satisfied are</w:t>
      </w:r>
      <w:r w:rsidR="00E85113">
        <w:rPr>
          <w:szCs w:val="22"/>
          <w:lang w:val="en-US" w:eastAsia="en-GB"/>
        </w:rPr>
        <w:t xml:space="preserve"> </w:t>
      </w:r>
      <w:r w:rsidRPr="00FF4CF6">
        <w:rPr>
          <w:szCs w:val="22"/>
          <w:lang w:val="en-US" w:eastAsia="en-GB"/>
        </w:rPr>
        <w:t>carried in the Balance Sheet as creditors. When conditions are satisfied, the grant or contribution is credited to the relevant service line or non-specific Grant Income.</w:t>
      </w:r>
    </w:p>
    <w:p w:rsidR="00D80776" w:rsidRPr="00FF4CF6" w:rsidRDefault="00D80776" w:rsidP="00D80776">
      <w:pPr>
        <w:jc w:val="both"/>
        <w:rPr>
          <w:szCs w:val="22"/>
          <w:lang w:val="en-US" w:eastAsia="en-GB"/>
        </w:rPr>
      </w:pPr>
      <w:r w:rsidRPr="00FF4CF6">
        <w:rPr>
          <w:szCs w:val="22"/>
          <w:lang w:val="en-US" w:eastAsia="en-GB"/>
        </w:rPr>
        <w:t xml:space="preserve"> </w:t>
      </w:r>
    </w:p>
    <w:p w:rsidR="00D80776" w:rsidRPr="00FF4CF6" w:rsidRDefault="00D80776" w:rsidP="00D80776">
      <w:pPr>
        <w:jc w:val="both"/>
        <w:rPr>
          <w:b/>
          <w:szCs w:val="22"/>
          <w:lang w:val="en-US" w:eastAsia="en-GB"/>
        </w:rPr>
      </w:pPr>
      <w:r w:rsidRPr="00FF4CF6">
        <w:rPr>
          <w:b/>
          <w:szCs w:val="22"/>
          <w:lang w:val="en-US" w:eastAsia="en-GB"/>
        </w:rPr>
        <w:t xml:space="preserve">b) Capital Grants </w:t>
      </w:r>
    </w:p>
    <w:p w:rsidR="00CF75D7" w:rsidRDefault="00D80776" w:rsidP="00D80776">
      <w:pPr>
        <w:jc w:val="both"/>
        <w:rPr>
          <w:szCs w:val="22"/>
          <w:lang w:val="en-US" w:eastAsia="en-GB"/>
        </w:rPr>
      </w:pPr>
      <w:r w:rsidRPr="00FF4CF6">
        <w:rPr>
          <w:szCs w:val="22"/>
          <w:lang w:val="en-US" w:eastAsia="en-GB"/>
        </w:rPr>
        <w:t>Amounts due as capital grants and contributions are credited to the Comprehensive Income and Expenditure Statement when the conditions attached to their receipt are satisfied. Amounts advanced for which conditions have not been satisfied are carried in the Balance Sheet as creditors. When conditions are satisfied, the grant or contribution is credited to the Comprehensive Income and Expenditure Statement.</w:t>
      </w:r>
    </w:p>
    <w:p w:rsidR="00D80776" w:rsidRPr="00FF4CF6" w:rsidRDefault="00CF75D7" w:rsidP="00D80776">
      <w:pPr>
        <w:jc w:val="both"/>
        <w:rPr>
          <w:szCs w:val="22"/>
          <w:lang w:val="en-US" w:eastAsia="en-GB"/>
        </w:rPr>
      </w:pPr>
      <w:r>
        <w:rPr>
          <w:szCs w:val="22"/>
          <w:lang w:val="en-US" w:eastAsia="en-GB"/>
        </w:rPr>
        <w:t>Donations and grants toward the cost of capital assets are credited to deferred income, and released over the life of the asset to match the depreciation of the asset to which it relates.</w:t>
      </w:r>
    </w:p>
    <w:p w:rsidR="00D80776" w:rsidRPr="00FF4CF6" w:rsidRDefault="00D80776" w:rsidP="00D80776">
      <w:pPr>
        <w:jc w:val="both"/>
        <w:rPr>
          <w:szCs w:val="22"/>
          <w:lang w:val="en-US" w:eastAsia="en-GB"/>
        </w:rPr>
      </w:pPr>
    </w:p>
    <w:p w:rsidR="00D80776" w:rsidRPr="00FF4CF6" w:rsidRDefault="00D80776" w:rsidP="00D80776">
      <w:pPr>
        <w:jc w:val="both"/>
        <w:rPr>
          <w:b/>
          <w:szCs w:val="22"/>
          <w:lang w:val="en-US" w:eastAsia="en-GB"/>
        </w:rPr>
      </w:pPr>
      <w:r w:rsidRPr="00FF4CF6">
        <w:rPr>
          <w:b/>
          <w:szCs w:val="22"/>
          <w:lang w:val="en-US" w:eastAsia="en-GB"/>
        </w:rPr>
        <w:t>(c) Housing Deficiency</w:t>
      </w:r>
    </w:p>
    <w:p w:rsidR="00D80776" w:rsidRDefault="00D80776" w:rsidP="00D80776">
      <w:pPr>
        <w:jc w:val="both"/>
        <w:rPr>
          <w:spacing w:val="-2"/>
          <w:lang w:eastAsia="en-GB"/>
        </w:rPr>
      </w:pPr>
      <w:r w:rsidRPr="00FF4CF6">
        <w:rPr>
          <w:spacing w:val="-2"/>
          <w:lang w:eastAsia="en-GB"/>
        </w:rPr>
        <w:t xml:space="preserve">Housing deficiency is accounted for on an accruals basis and represents an amount due in respect of the shortfall </w:t>
      </w:r>
      <w:r w:rsidR="005828C9">
        <w:rPr>
          <w:spacing w:val="-2"/>
          <w:lang w:eastAsia="en-GB"/>
        </w:rPr>
        <w:t>of</w:t>
      </w:r>
      <w:r w:rsidRPr="00FF4CF6">
        <w:rPr>
          <w:spacing w:val="-2"/>
          <w:lang w:eastAsia="en-GB"/>
        </w:rPr>
        <w:t xml:space="preserve"> housing income over housing </w:t>
      </w:r>
      <w:r w:rsidR="002A4DA8">
        <w:rPr>
          <w:spacing w:val="-2"/>
          <w:lang w:eastAsia="en-GB"/>
        </w:rPr>
        <w:t>expenditure</w:t>
      </w:r>
      <w:r w:rsidRPr="00FF4CF6">
        <w:rPr>
          <w:spacing w:val="-2"/>
          <w:lang w:eastAsia="en-GB"/>
        </w:rPr>
        <w:t xml:space="preserve"> in the year in accordance with the housing deficiency scheme operated by the Department of </w:t>
      </w:r>
      <w:r w:rsidR="00662B21">
        <w:rPr>
          <w:spacing w:val="-2"/>
          <w:lang w:eastAsia="en-GB"/>
        </w:rPr>
        <w:t>Infrastructure</w:t>
      </w:r>
      <w:r w:rsidRPr="00FF4CF6">
        <w:rPr>
          <w:spacing w:val="-2"/>
          <w:lang w:eastAsia="en-GB"/>
        </w:rPr>
        <w:t>.</w:t>
      </w:r>
    </w:p>
    <w:p w:rsidR="000A5EBB" w:rsidRPr="00FF4CF6" w:rsidRDefault="000A5EBB" w:rsidP="00D80776">
      <w:pPr>
        <w:jc w:val="both"/>
        <w:rPr>
          <w:spacing w:val="-2"/>
          <w:lang w:eastAsia="en-GB"/>
        </w:rPr>
      </w:pPr>
    </w:p>
    <w:p w:rsidR="00D80776" w:rsidRPr="00FF4CF6" w:rsidRDefault="001C19A3" w:rsidP="00D80776">
      <w:pPr>
        <w:tabs>
          <w:tab w:val="left" w:pos="-720"/>
          <w:tab w:val="left" w:pos="567"/>
          <w:tab w:val="left" w:pos="1701"/>
          <w:tab w:val="right" w:pos="9072"/>
        </w:tabs>
        <w:suppressAutoHyphens/>
        <w:jc w:val="both"/>
        <w:rPr>
          <w:b/>
          <w:lang w:eastAsia="en-GB"/>
        </w:rPr>
      </w:pPr>
      <w:r>
        <w:rPr>
          <w:b/>
          <w:lang w:eastAsia="en-GB"/>
        </w:rPr>
        <w:t xml:space="preserve">11. </w:t>
      </w:r>
      <w:r w:rsidR="00D80776" w:rsidRPr="00FF4CF6">
        <w:rPr>
          <w:b/>
          <w:lang w:eastAsia="en-GB"/>
        </w:rPr>
        <w:t>Leases</w:t>
      </w:r>
    </w:p>
    <w:p w:rsidR="00D80776" w:rsidRPr="00FF4CF6" w:rsidRDefault="00D80776" w:rsidP="00D80776">
      <w:pPr>
        <w:tabs>
          <w:tab w:val="left" w:pos="-720"/>
          <w:tab w:val="left" w:pos="567"/>
          <w:tab w:val="left" w:pos="1701"/>
          <w:tab w:val="right" w:pos="9072"/>
        </w:tabs>
        <w:suppressAutoHyphens/>
        <w:jc w:val="both"/>
        <w:rPr>
          <w:lang w:eastAsia="en-GB"/>
        </w:rPr>
      </w:pPr>
      <w:r w:rsidRPr="00FF4CF6">
        <w:rPr>
          <w:lang w:eastAsia="en-GB"/>
        </w:rPr>
        <w:t>Assets held under finance leases are recognised initially at the fair value of the leased asset (or, if lower, the present value of minimum lease payments) at the inception of the lease. The corresponding liability to the lessor is included in the Balance Sheet as a finance lease obligation. Lease payments are apportioned between finance charges and reduction of the lease obligation using the effective interest method so as to achieve a constant rate of interest on the remaining balance of the liability.  Finance charges are deducted in measuring profit or loss.  Assets held under finance leases are included in tangible fixed assets and depreciated and assessed for impairment losses in the same way as owned assets.</w:t>
      </w:r>
    </w:p>
    <w:p w:rsidR="00D80776" w:rsidRPr="00FF4CF6" w:rsidRDefault="00D80776" w:rsidP="00D80776">
      <w:pPr>
        <w:tabs>
          <w:tab w:val="left" w:pos="-720"/>
          <w:tab w:val="left" w:pos="567"/>
          <w:tab w:val="left" w:pos="1701"/>
          <w:tab w:val="right" w:pos="9072"/>
        </w:tabs>
        <w:suppressAutoHyphens/>
        <w:jc w:val="both"/>
        <w:rPr>
          <w:lang w:eastAsia="en-GB"/>
        </w:rPr>
      </w:pPr>
    </w:p>
    <w:p w:rsidR="00D80776" w:rsidRPr="00FF4CF6" w:rsidRDefault="00D80776" w:rsidP="00D80776">
      <w:pPr>
        <w:tabs>
          <w:tab w:val="left" w:pos="-720"/>
          <w:tab w:val="left" w:pos="567"/>
          <w:tab w:val="left" w:pos="1701"/>
          <w:tab w:val="right" w:pos="9072"/>
        </w:tabs>
        <w:suppressAutoHyphens/>
        <w:jc w:val="both"/>
        <w:rPr>
          <w:lang w:eastAsia="en-GB"/>
        </w:rPr>
      </w:pPr>
      <w:r w:rsidRPr="00FF4CF6">
        <w:rPr>
          <w:lang w:eastAsia="en-GB"/>
        </w:rPr>
        <w:t>Rentals payable under operating leases are charged to the Comprehensive Income and Expenditure Statement on a</w:t>
      </w:r>
      <w:r w:rsidR="00BB71AA">
        <w:rPr>
          <w:lang w:eastAsia="en-GB"/>
        </w:rPr>
        <w:t xml:space="preserve">n accruals basis </w:t>
      </w:r>
      <w:r w:rsidRPr="00FF4CF6">
        <w:rPr>
          <w:lang w:eastAsia="en-GB"/>
        </w:rPr>
        <w:t xml:space="preserve">over the lease term, unless the rental payments are structured to increase in line with expected general inflation, in which case the </w:t>
      </w:r>
      <w:r w:rsidR="00BB71AA">
        <w:rPr>
          <w:lang w:eastAsia="en-GB"/>
        </w:rPr>
        <w:t>authority</w:t>
      </w:r>
      <w:r w:rsidRPr="00FF4CF6">
        <w:rPr>
          <w:lang w:eastAsia="en-GB"/>
        </w:rPr>
        <w:t xml:space="preserve"> recognises annual rent expense equal to amounts owed to the lessor.</w:t>
      </w:r>
    </w:p>
    <w:p w:rsidR="00D80776" w:rsidRPr="00FF4CF6" w:rsidRDefault="00D80776" w:rsidP="00D80776">
      <w:pPr>
        <w:tabs>
          <w:tab w:val="left" w:pos="-720"/>
          <w:tab w:val="left" w:pos="567"/>
          <w:tab w:val="left" w:pos="1701"/>
          <w:tab w:val="right" w:pos="9072"/>
        </w:tabs>
        <w:suppressAutoHyphens/>
        <w:jc w:val="both"/>
        <w:rPr>
          <w:lang w:eastAsia="en-GB"/>
        </w:rPr>
      </w:pPr>
    </w:p>
    <w:p w:rsidR="00D80776" w:rsidRDefault="00D80776" w:rsidP="00D80776">
      <w:pPr>
        <w:tabs>
          <w:tab w:val="left" w:pos="-720"/>
          <w:tab w:val="left" w:pos="567"/>
          <w:tab w:val="left" w:pos="1701"/>
          <w:tab w:val="right" w:pos="9072"/>
        </w:tabs>
        <w:suppressAutoHyphens/>
        <w:jc w:val="both"/>
        <w:rPr>
          <w:lang w:eastAsia="en-GB"/>
        </w:rPr>
      </w:pPr>
      <w:r w:rsidRPr="00FF4CF6">
        <w:rPr>
          <w:lang w:eastAsia="en-GB"/>
        </w:rPr>
        <w:t>The aggregate benefit of lease incentives are recognised as a reduction to the expense recognised over the lease term on a straight line basis.</w:t>
      </w:r>
    </w:p>
    <w:p w:rsidR="00114360" w:rsidRDefault="00114360" w:rsidP="00D80776">
      <w:pPr>
        <w:tabs>
          <w:tab w:val="left" w:pos="-720"/>
          <w:tab w:val="left" w:pos="567"/>
          <w:tab w:val="left" w:pos="1701"/>
          <w:tab w:val="right" w:pos="9072"/>
        </w:tabs>
        <w:suppressAutoHyphens/>
        <w:jc w:val="both"/>
        <w:rPr>
          <w:lang w:eastAsia="en-GB"/>
        </w:rPr>
      </w:pPr>
    </w:p>
    <w:p w:rsidR="008012BC" w:rsidRDefault="008012BC" w:rsidP="008012BC">
      <w:pPr>
        <w:tabs>
          <w:tab w:val="right" w:pos="9090"/>
        </w:tabs>
        <w:jc w:val="both"/>
        <w:rPr>
          <w:b/>
          <w:bCs/>
          <w:szCs w:val="22"/>
          <w:lang w:val="en-US" w:eastAsia="en-GB"/>
        </w:rPr>
      </w:pPr>
      <w:r w:rsidRPr="00FF4CF6">
        <w:rPr>
          <w:sz w:val="28"/>
          <w:szCs w:val="28"/>
          <w:lang w:eastAsia="en-GB"/>
        </w:rPr>
        <w:t>Statement of Accounting Policies</w:t>
      </w:r>
      <w:r>
        <w:rPr>
          <w:sz w:val="28"/>
          <w:szCs w:val="28"/>
          <w:lang w:eastAsia="en-GB"/>
        </w:rPr>
        <w:t xml:space="preserve"> (Continued)</w:t>
      </w:r>
    </w:p>
    <w:p w:rsidR="008012BC" w:rsidRPr="00FF4CF6" w:rsidRDefault="008012BC" w:rsidP="008012BC">
      <w:pPr>
        <w:tabs>
          <w:tab w:val="left" w:pos="-720"/>
          <w:tab w:val="left" w:pos="567"/>
          <w:tab w:val="left" w:pos="1701"/>
          <w:tab w:val="right" w:pos="9072"/>
        </w:tabs>
        <w:suppressAutoHyphens/>
        <w:jc w:val="both"/>
        <w:rPr>
          <w:b/>
          <w:lang w:eastAsia="en-GB"/>
        </w:rPr>
      </w:pPr>
    </w:p>
    <w:p w:rsidR="00D80776" w:rsidRPr="00FF4CF6" w:rsidRDefault="001C19A3" w:rsidP="00D80776">
      <w:pPr>
        <w:jc w:val="both"/>
        <w:rPr>
          <w:b/>
          <w:bCs/>
          <w:szCs w:val="22"/>
          <w:lang w:val="en-US" w:eastAsia="en-GB"/>
        </w:rPr>
      </w:pPr>
      <w:r>
        <w:rPr>
          <w:b/>
          <w:bCs/>
          <w:szCs w:val="22"/>
          <w:lang w:val="en-US" w:eastAsia="en-GB"/>
        </w:rPr>
        <w:t xml:space="preserve">12. </w:t>
      </w:r>
      <w:r w:rsidR="00D80776" w:rsidRPr="00FF4CF6">
        <w:rPr>
          <w:b/>
          <w:bCs/>
          <w:szCs w:val="22"/>
          <w:lang w:val="en-US" w:eastAsia="en-GB"/>
        </w:rPr>
        <w:t>Investments</w:t>
      </w:r>
    </w:p>
    <w:p w:rsidR="00D80776" w:rsidRPr="00FF4CF6" w:rsidRDefault="00D80776" w:rsidP="00D80776">
      <w:pPr>
        <w:jc w:val="both"/>
        <w:rPr>
          <w:bCs/>
          <w:szCs w:val="22"/>
          <w:lang w:val="en-US" w:eastAsia="en-GB"/>
        </w:rPr>
      </w:pPr>
      <w:r w:rsidRPr="00FF4CF6">
        <w:rPr>
          <w:bCs/>
          <w:szCs w:val="22"/>
          <w:lang w:val="en-US" w:eastAsia="en-GB"/>
        </w:rPr>
        <w:t xml:space="preserve">The Authority has representation on, and makes financial contributions to, other bodies/ boards/ committees. Where no dominant or significant influence exists these are treated as investments and measured at the cost of any capital contribution to that body. </w:t>
      </w:r>
    </w:p>
    <w:p w:rsidR="00D80776" w:rsidRDefault="00D80776" w:rsidP="00D80776">
      <w:pPr>
        <w:jc w:val="both"/>
        <w:rPr>
          <w:b/>
          <w:bCs/>
          <w:szCs w:val="22"/>
          <w:highlight w:val="yellow"/>
          <w:lang w:val="en-US" w:eastAsia="en-GB"/>
        </w:rPr>
      </w:pPr>
    </w:p>
    <w:p w:rsidR="00D80776" w:rsidRPr="00FF4CF6" w:rsidRDefault="001C19A3" w:rsidP="00D80776">
      <w:pPr>
        <w:jc w:val="both"/>
        <w:rPr>
          <w:b/>
          <w:bCs/>
          <w:szCs w:val="22"/>
          <w:lang w:val="en-US" w:eastAsia="en-GB"/>
        </w:rPr>
      </w:pPr>
      <w:r>
        <w:rPr>
          <w:b/>
          <w:bCs/>
          <w:szCs w:val="22"/>
          <w:lang w:val="en-US" w:eastAsia="en-GB"/>
        </w:rPr>
        <w:t xml:space="preserve">13. </w:t>
      </w:r>
      <w:r w:rsidR="00D80776" w:rsidRPr="00FF4CF6">
        <w:rPr>
          <w:b/>
          <w:bCs/>
          <w:szCs w:val="22"/>
          <w:lang w:val="en-US" w:eastAsia="en-GB"/>
        </w:rPr>
        <w:t>Stocks</w:t>
      </w:r>
    </w:p>
    <w:p w:rsidR="00D80776" w:rsidRPr="00FF4CF6" w:rsidRDefault="00D80776" w:rsidP="00D80776">
      <w:pPr>
        <w:jc w:val="both"/>
        <w:rPr>
          <w:szCs w:val="22"/>
          <w:lang w:val="en-US" w:eastAsia="en-GB"/>
        </w:rPr>
      </w:pPr>
      <w:r w:rsidRPr="00FF4CF6">
        <w:rPr>
          <w:szCs w:val="22"/>
          <w:lang w:val="en-US" w:eastAsia="en-GB"/>
        </w:rPr>
        <w:t xml:space="preserve">Stocks have been valued at the lower of cost and net </w:t>
      </w:r>
      <w:proofErr w:type="spellStart"/>
      <w:r w:rsidRPr="00FF4CF6">
        <w:rPr>
          <w:szCs w:val="22"/>
          <w:lang w:val="en-US" w:eastAsia="en-GB"/>
        </w:rPr>
        <w:t>realisable</w:t>
      </w:r>
      <w:proofErr w:type="spellEnd"/>
      <w:r w:rsidRPr="00FF4CF6">
        <w:rPr>
          <w:szCs w:val="22"/>
          <w:lang w:val="en-US" w:eastAsia="en-GB"/>
        </w:rPr>
        <w:t xml:space="preserve"> value.</w:t>
      </w:r>
    </w:p>
    <w:p w:rsidR="00D80776" w:rsidRPr="00FF4CF6" w:rsidRDefault="00D80776" w:rsidP="00D80776">
      <w:pPr>
        <w:jc w:val="both"/>
        <w:rPr>
          <w:b/>
          <w:bCs/>
          <w:szCs w:val="22"/>
          <w:highlight w:val="yellow"/>
          <w:lang w:val="en-US" w:eastAsia="en-GB"/>
        </w:rPr>
      </w:pPr>
    </w:p>
    <w:p w:rsidR="00D80776" w:rsidRPr="00FF4CF6" w:rsidRDefault="001C19A3" w:rsidP="00D80776">
      <w:pPr>
        <w:jc w:val="both"/>
        <w:rPr>
          <w:b/>
          <w:bCs/>
          <w:szCs w:val="22"/>
          <w:lang w:val="en-US" w:eastAsia="en-GB"/>
        </w:rPr>
      </w:pPr>
      <w:r>
        <w:rPr>
          <w:b/>
          <w:bCs/>
          <w:szCs w:val="22"/>
          <w:lang w:val="en-US" w:eastAsia="en-GB"/>
        </w:rPr>
        <w:t xml:space="preserve">14. </w:t>
      </w:r>
      <w:r w:rsidR="00D80776" w:rsidRPr="00FF4CF6">
        <w:rPr>
          <w:b/>
          <w:bCs/>
          <w:szCs w:val="22"/>
          <w:lang w:val="en-US" w:eastAsia="en-GB"/>
        </w:rPr>
        <w:t>Debtors</w:t>
      </w:r>
    </w:p>
    <w:p w:rsidR="00D80776" w:rsidRPr="00FF4CF6" w:rsidRDefault="00D80776" w:rsidP="00D80776">
      <w:pPr>
        <w:tabs>
          <w:tab w:val="left" w:pos="-720"/>
          <w:tab w:val="left" w:pos="567"/>
          <w:tab w:val="left" w:pos="1701"/>
          <w:tab w:val="right" w:pos="9072"/>
        </w:tabs>
        <w:suppressAutoHyphens/>
        <w:jc w:val="both"/>
        <w:rPr>
          <w:lang w:eastAsia="en-GB"/>
        </w:rPr>
      </w:pPr>
      <w:r w:rsidRPr="00FF4CF6">
        <w:rPr>
          <w:lang w:eastAsia="en-GB"/>
        </w:rPr>
        <w:t>Short term debtors are measured at transaction price, less any impairment. Loans receivable are measured initially at fair value, net of transaction costs, and are measured subsequently at amortised cost using the effective interest method, less any impairment.</w:t>
      </w:r>
    </w:p>
    <w:p w:rsidR="00D80776" w:rsidRPr="00FF4CF6" w:rsidRDefault="00D80776" w:rsidP="00D80776">
      <w:pPr>
        <w:tabs>
          <w:tab w:val="left" w:pos="-720"/>
          <w:tab w:val="left" w:pos="567"/>
          <w:tab w:val="left" w:pos="1701"/>
          <w:tab w:val="right" w:pos="9072"/>
        </w:tabs>
        <w:suppressAutoHyphens/>
        <w:jc w:val="both"/>
        <w:rPr>
          <w:lang w:eastAsia="en-GB"/>
        </w:rPr>
      </w:pPr>
    </w:p>
    <w:p w:rsidR="00D80776" w:rsidRPr="00FF4CF6" w:rsidRDefault="001C19A3" w:rsidP="00D80776">
      <w:pPr>
        <w:jc w:val="both"/>
        <w:rPr>
          <w:b/>
          <w:bCs/>
          <w:szCs w:val="22"/>
          <w:lang w:val="en-US" w:eastAsia="en-GB"/>
        </w:rPr>
      </w:pPr>
      <w:r>
        <w:rPr>
          <w:b/>
          <w:bCs/>
          <w:szCs w:val="22"/>
          <w:lang w:val="en-US" w:eastAsia="en-GB"/>
        </w:rPr>
        <w:t xml:space="preserve">15. </w:t>
      </w:r>
      <w:r w:rsidR="00D80776" w:rsidRPr="00FF4CF6">
        <w:rPr>
          <w:b/>
          <w:bCs/>
          <w:szCs w:val="22"/>
          <w:lang w:val="en-US" w:eastAsia="en-GB"/>
        </w:rPr>
        <w:t>Creditors</w:t>
      </w:r>
    </w:p>
    <w:p w:rsidR="00D80776" w:rsidRPr="00FF4CF6" w:rsidRDefault="00D80776" w:rsidP="00D80776">
      <w:pPr>
        <w:tabs>
          <w:tab w:val="left" w:pos="-720"/>
          <w:tab w:val="left" w:pos="567"/>
          <w:tab w:val="left" w:pos="1701"/>
          <w:tab w:val="right" w:pos="9072"/>
        </w:tabs>
        <w:suppressAutoHyphens/>
        <w:jc w:val="both"/>
        <w:rPr>
          <w:lang w:eastAsia="en-GB"/>
        </w:rPr>
      </w:pPr>
      <w:r w:rsidRPr="00FF4CF6">
        <w:rPr>
          <w:lang w:eastAsia="en-GB"/>
        </w:rPr>
        <w:t>Short term trade creditors are measured at the transaction price. Other financial liabilities, including bank loans, are measured initially at fair value, net of transaction costs, and are measured subsequently at amortised cost using the effective interest method.</w:t>
      </w:r>
    </w:p>
    <w:p w:rsidR="00D80776" w:rsidRPr="00FF4CF6" w:rsidRDefault="00D80776" w:rsidP="00D80776">
      <w:pPr>
        <w:tabs>
          <w:tab w:val="left" w:pos="-720"/>
          <w:tab w:val="left" w:pos="567"/>
          <w:tab w:val="left" w:pos="1701"/>
          <w:tab w:val="right" w:pos="9072"/>
        </w:tabs>
        <w:suppressAutoHyphens/>
        <w:jc w:val="both"/>
        <w:rPr>
          <w:lang w:eastAsia="en-GB"/>
        </w:rPr>
      </w:pPr>
    </w:p>
    <w:p w:rsidR="00D80776" w:rsidRPr="00FF4CF6" w:rsidRDefault="001C19A3" w:rsidP="00D80776">
      <w:pPr>
        <w:jc w:val="both"/>
        <w:rPr>
          <w:b/>
          <w:bCs/>
          <w:szCs w:val="22"/>
          <w:lang w:val="en-US" w:eastAsia="en-GB"/>
        </w:rPr>
      </w:pPr>
      <w:r>
        <w:rPr>
          <w:b/>
          <w:bCs/>
          <w:szCs w:val="22"/>
          <w:lang w:val="en-US" w:eastAsia="en-GB"/>
        </w:rPr>
        <w:t xml:space="preserve">16. </w:t>
      </w:r>
      <w:r w:rsidR="00D80776" w:rsidRPr="00FF4CF6">
        <w:rPr>
          <w:b/>
          <w:bCs/>
          <w:szCs w:val="22"/>
          <w:lang w:val="en-US" w:eastAsia="en-GB"/>
        </w:rPr>
        <w:t xml:space="preserve">Employee benefits </w:t>
      </w:r>
    </w:p>
    <w:p w:rsidR="00D80776" w:rsidRPr="00FF4CF6" w:rsidRDefault="00D80776" w:rsidP="00D80776">
      <w:pPr>
        <w:tabs>
          <w:tab w:val="left" w:pos="-720"/>
          <w:tab w:val="left" w:pos="567"/>
          <w:tab w:val="left" w:pos="1701"/>
          <w:tab w:val="right" w:pos="9072"/>
        </w:tabs>
        <w:suppressAutoHyphens/>
        <w:jc w:val="both"/>
        <w:rPr>
          <w:lang w:eastAsia="en-GB"/>
        </w:rPr>
      </w:pPr>
    </w:p>
    <w:p w:rsidR="00D80776" w:rsidRDefault="00D80776" w:rsidP="00D80776">
      <w:pPr>
        <w:tabs>
          <w:tab w:val="left" w:pos="-720"/>
          <w:tab w:val="left" w:pos="567"/>
          <w:tab w:val="left" w:pos="1701"/>
          <w:tab w:val="right" w:pos="9072"/>
        </w:tabs>
        <w:suppressAutoHyphens/>
        <w:jc w:val="both"/>
        <w:rPr>
          <w:lang w:eastAsia="en-GB"/>
        </w:rPr>
      </w:pPr>
      <w:r w:rsidRPr="00FF4CF6">
        <w:rPr>
          <w:lang w:eastAsia="en-GB"/>
        </w:rPr>
        <w:t xml:space="preserve">The authority provides a range of benefits to employees, including paid holiday arrangements and a defined benefit pension plan. </w:t>
      </w:r>
    </w:p>
    <w:p w:rsidR="00D80776" w:rsidRPr="00FF4CF6" w:rsidRDefault="00D80776" w:rsidP="00D80776">
      <w:pPr>
        <w:tabs>
          <w:tab w:val="left" w:pos="-720"/>
          <w:tab w:val="left" w:pos="567"/>
          <w:tab w:val="left" w:pos="1701"/>
          <w:tab w:val="right" w:pos="9072"/>
        </w:tabs>
        <w:suppressAutoHyphens/>
        <w:jc w:val="both"/>
        <w:rPr>
          <w:lang w:eastAsia="en-GB"/>
        </w:rPr>
      </w:pPr>
    </w:p>
    <w:p w:rsidR="00D80776" w:rsidRPr="00FF4CF6" w:rsidRDefault="00D80776" w:rsidP="005D177F">
      <w:pPr>
        <w:numPr>
          <w:ilvl w:val="0"/>
          <w:numId w:val="15"/>
        </w:numPr>
        <w:autoSpaceDE w:val="0"/>
        <w:autoSpaceDN w:val="0"/>
        <w:adjustRightInd w:val="0"/>
        <w:jc w:val="both"/>
        <w:rPr>
          <w:b/>
          <w:bCs/>
          <w:szCs w:val="22"/>
          <w:lang w:val="en-US" w:eastAsia="en-GB"/>
        </w:rPr>
      </w:pPr>
      <w:r w:rsidRPr="00FF4CF6">
        <w:rPr>
          <w:b/>
          <w:bCs/>
          <w:szCs w:val="22"/>
          <w:lang w:val="en-US" w:eastAsia="en-GB"/>
        </w:rPr>
        <w:t xml:space="preserve">Short term benefits </w:t>
      </w:r>
    </w:p>
    <w:p w:rsidR="00D80776" w:rsidRPr="00FF4CF6" w:rsidRDefault="00D80776" w:rsidP="00D80776">
      <w:pPr>
        <w:tabs>
          <w:tab w:val="left" w:pos="-720"/>
          <w:tab w:val="left" w:pos="567"/>
          <w:tab w:val="left" w:pos="1701"/>
          <w:tab w:val="right" w:pos="9072"/>
        </w:tabs>
        <w:suppressAutoHyphens/>
        <w:jc w:val="both"/>
        <w:rPr>
          <w:lang w:eastAsia="en-GB"/>
        </w:rPr>
      </w:pPr>
      <w:r w:rsidRPr="00FF4CF6">
        <w:rPr>
          <w:lang w:eastAsia="en-GB"/>
        </w:rPr>
        <w:t xml:space="preserve">Short term benefits, including holiday pay, are recognised as an expense in the period in which the service is received. </w:t>
      </w:r>
    </w:p>
    <w:p w:rsidR="00D80776" w:rsidRPr="00FF4CF6" w:rsidRDefault="00D80776" w:rsidP="00D80776">
      <w:pPr>
        <w:tabs>
          <w:tab w:val="left" w:pos="-720"/>
          <w:tab w:val="left" w:pos="567"/>
          <w:tab w:val="left" w:pos="1701"/>
          <w:tab w:val="right" w:pos="9072"/>
        </w:tabs>
        <w:suppressAutoHyphens/>
        <w:jc w:val="both"/>
        <w:rPr>
          <w:lang w:eastAsia="en-GB"/>
        </w:rPr>
      </w:pPr>
    </w:p>
    <w:p w:rsidR="00D80776" w:rsidRPr="00FF4CF6" w:rsidRDefault="00D80776" w:rsidP="005D177F">
      <w:pPr>
        <w:numPr>
          <w:ilvl w:val="0"/>
          <w:numId w:val="15"/>
        </w:numPr>
        <w:autoSpaceDE w:val="0"/>
        <w:autoSpaceDN w:val="0"/>
        <w:adjustRightInd w:val="0"/>
        <w:jc w:val="both"/>
        <w:rPr>
          <w:b/>
          <w:bCs/>
          <w:szCs w:val="22"/>
          <w:lang w:val="en-US" w:eastAsia="en-GB"/>
        </w:rPr>
      </w:pPr>
      <w:r w:rsidRPr="00FF4CF6">
        <w:rPr>
          <w:b/>
          <w:bCs/>
          <w:szCs w:val="22"/>
          <w:lang w:val="en-US" w:eastAsia="en-GB"/>
        </w:rPr>
        <w:t xml:space="preserve">Defined benefit pension plan </w:t>
      </w:r>
    </w:p>
    <w:p w:rsidR="00D80776" w:rsidRDefault="00D80776" w:rsidP="00D80776">
      <w:pPr>
        <w:tabs>
          <w:tab w:val="left" w:pos="-720"/>
          <w:tab w:val="left" w:pos="567"/>
          <w:tab w:val="left" w:pos="1701"/>
          <w:tab w:val="right" w:pos="9072"/>
        </w:tabs>
        <w:suppressAutoHyphens/>
        <w:jc w:val="both"/>
        <w:rPr>
          <w:lang w:eastAsia="en-GB"/>
        </w:rPr>
      </w:pPr>
      <w:r w:rsidRPr="00FF4CF6">
        <w:rPr>
          <w:lang w:eastAsia="en-GB"/>
        </w:rPr>
        <w:t>The authority participates in the Local Government Superannuation Scheme administered by Douglas Borough Council in accordance with the Isle of Man Local Government Superannuation Scheme Regulations.  A defined benefit plan defines the pension benefit that the employee will receive on retirement, usually dependent upon several factors including age, length of service and remuneration</w:t>
      </w:r>
      <w:r w:rsidR="00223505">
        <w:rPr>
          <w:lang w:eastAsia="en-GB"/>
        </w:rPr>
        <w:t>.</w:t>
      </w:r>
    </w:p>
    <w:p w:rsidR="00223505" w:rsidRPr="00FF4CF6" w:rsidRDefault="00223505" w:rsidP="00D80776">
      <w:pPr>
        <w:tabs>
          <w:tab w:val="left" w:pos="-720"/>
          <w:tab w:val="left" w:pos="567"/>
          <w:tab w:val="left" w:pos="1701"/>
          <w:tab w:val="right" w:pos="9072"/>
        </w:tabs>
        <w:suppressAutoHyphens/>
        <w:jc w:val="both"/>
        <w:rPr>
          <w:lang w:eastAsia="en-GB"/>
        </w:rPr>
      </w:pPr>
    </w:p>
    <w:p w:rsidR="00D80776" w:rsidRPr="00FF4CF6" w:rsidRDefault="00D80776" w:rsidP="00D80776">
      <w:pPr>
        <w:tabs>
          <w:tab w:val="left" w:pos="-720"/>
          <w:tab w:val="left" w:pos="567"/>
          <w:tab w:val="left" w:pos="1701"/>
          <w:tab w:val="right" w:pos="9072"/>
        </w:tabs>
        <w:suppressAutoHyphens/>
        <w:jc w:val="both"/>
        <w:rPr>
          <w:lang w:eastAsia="en-GB"/>
        </w:rPr>
      </w:pPr>
      <w:r w:rsidRPr="00FF4CF6">
        <w:rPr>
          <w:lang w:eastAsia="en-GB"/>
        </w:rPr>
        <w:t>The authority and its employees pay contributions into the scheme and these contributions are calculated at a level intended to balance the pensions liabilities with investment assets. The liability recognised in the balance sheet in respect of the defined benefit plan is the present value of the authority’s defined benefit obligation at the end of the reporting date less the fair value of the plan assets attributable to the authority’s members at the reporting date.</w:t>
      </w:r>
    </w:p>
    <w:p w:rsidR="00D80776" w:rsidRPr="00FF4CF6" w:rsidRDefault="00D80776" w:rsidP="00D80776">
      <w:pPr>
        <w:tabs>
          <w:tab w:val="left" w:pos="-720"/>
          <w:tab w:val="left" w:pos="567"/>
          <w:tab w:val="left" w:pos="1701"/>
          <w:tab w:val="right" w:pos="9072"/>
        </w:tabs>
        <w:suppressAutoHyphens/>
        <w:jc w:val="both"/>
        <w:rPr>
          <w:lang w:eastAsia="en-GB"/>
        </w:rPr>
      </w:pPr>
      <w:r w:rsidRPr="00FF4CF6">
        <w:rPr>
          <w:lang w:eastAsia="en-GB"/>
        </w:rPr>
        <w:t xml:space="preserve"> </w:t>
      </w:r>
    </w:p>
    <w:p w:rsidR="00D80776" w:rsidRDefault="00D80776" w:rsidP="00D80776">
      <w:pPr>
        <w:tabs>
          <w:tab w:val="left" w:pos="-720"/>
          <w:tab w:val="left" w:pos="567"/>
          <w:tab w:val="left" w:pos="1701"/>
          <w:tab w:val="right" w:pos="9072"/>
        </w:tabs>
        <w:suppressAutoHyphens/>
        <w:jc w:val="both"/>
        <w:rPr>
          <w:lang w:eastAsia="en-GB"/>
        </w:rPr>
      </w:pPr>
      <w:r w:rsidRPr="00FF4CF6">
        <w:rPr>
          <w:lang w:eastAsia="en-GB"/>
        </w:rPr>
        <w:t>The defined benefit obligation is calculated using the projected unit credit method. Annually the administering authority engages independent actuaries to calculate the obligation of the authority. The present value is determined by discounting the estimated future payments using market yields on high quality corporate bonds that are denominated in sterling and that have terms approximating the estimated period of the future payments (‘discount rate’).</w:t>
      </w:r>
    </w:p>
    <w:p w:rsidR="00114360" w:rsidRPr="00FF4CF6" w:rsidRDefault="00114360" w:rsidP="00D80776">
      <w:pPr>
        <w:tabs>
          <w:tab w:val="left" w:pos="-720"/>
          <w:tab w:val="left" w:pos="567"/>
          <w:tab w:val="left" w:pos="1701"/>
          <w:tab w:val="right" w:pos="9072"/>
        </w:tabs>
        <w:suppressAutoHyphens/>
        <w:jc w:val="both"/>
        <w:rPr>
          <w:lang w:eastAsia="en-GB"/>
        </w:rPr>
      </w:pPr>
    </w:p>
    <w:p w:rsidR="000610CA" w:rsidRDefault="000610CA" w:rsidP="000610CA">
      <w:pPr>
        <w:tabs>
          <w:tab w:val="right" w:pos="9090"/>
        </w:tabs>
        <w:jc w:val="both"/>
        <w:rPr>
          <w:b/>
          <w:bCs/>
          <w:szCs w:val="22"/>
          <w:lang w:val="en-US" w:eastAsia="en-GB"/>
        </w:rPr>
      </w:pPr>
      <w:r w:rsidRPr="00FF4CF6">
        <w:rPr>
          <w:sz w:val="28"/>
          <w:szCs w:val="28"/>
          <w:lang w:eastAsia="en-GB"/>
        </w:rPr>
        <w:t>Statement of Accounting Policies</w:t>
      </w:r>
      <w:r>
        <w:rPr>
          <w:sz w:val="28"/>
          <w:szCs w:val="28"/>
          <w:lang w:eastAsia="en-GB"/>
        </w:rPr>
        <w:t xml:space="preserve"> (Continued)</w:t>
      </w:r>
    </w:p>
    <w:p w:rsidR="000610CA" w:rsidRDefault="000610CA" w:rsidP="000610CA">
      <w:pPr>
        <w:tabs>
          <w:tab w:val="left" w:pos="-720"/>
          <w:tab w:val="left" w:pos="567"/>
          <w:tab w:val="left" w:pos="1701"/>
          <w:tab w:val="right" w:pos="9072"/>
        </w:tabs>
        <w:suppressAutoHyphens/>
        <w:jc w:val="both"/>
        <w:rPr>
          <w:lang w:eastAsia="en-GB"/>
        </w:rPr>
      </w:pPr>
    </w:p>
    <w:p w:rsidR="00D80776" w:rsidRPr="00FF4CF6" w:rsidRDefault="00D80776" w:rsidP="00D80776">
      <w:pPr>
        <w:tabs>
          <w:tab w:val="left" w:pos="-720"/>
          <w:tab w:val="left" w:pos="567"/>
          <w:tab w:val="left" w:pos="1701"/>
          <w:tab w:val="right" w:pos="9072"/>
        </w:tabs>
        <w:suppressAutoHyphens/>
        <w:jc w:val="both"/>
        <w:rPr>
          <w:lang w:eastAsia="en-GB"/>
        </w:rPr>
      </w:pPr>
      <w:r w:rsidRPr="00FF4CF6">
        <w:rPr>
          <w:lang w:eastAsia="en-GB"/>
        </w:rPr>
        <w:t xml:space="preserve">The fair value of plan assets is measured in accordance with the FRS 102 fair value hierarchy.  This includes the use of appropriate valuation techniques. </w:t>
      </w:r>
    </w:p>
    <w:p w:rsidR="00D80776" w:rsidRPr="00FF4CF6" w:rsidRDefault="00D80776" w:rsidP="00D80776">
      <w:pPr>
        <w:tabs>
          <w:tab w:val="left" w:pos="-720"/>
          <w:tab w:val="left" w:pos="567"/>
          <w:tab w:val="left" w:pos="1701"/>
          <w:tab w:val="right" w:pos="9072"/>
        </w:tabs>
        <w:suppressAutoHyphens/>
        <w:jc w:val="both"/>
        <w:rPr>
          <w:lang w:eastAsia="en-GB"/>
        </w:rPr>
      </w:pPr>
    </w:p>
    <w:p w:rsidR="00D80776" w:rsidRPr="00FF4CF6" w:rsidRDefault="00D80776" w:rsidP="00D80776">
      <w:pPr>
        <w:tabs>
          <w:tab w:val="left" w:pos="-720"/>
          <w:tab w:val="left" w:pos="567"/>
          <w:tab w:val="left" w:pos="1701"/>
          <w:tab w:val="right" w:pos="9072"/>
        </w:tabs>
        <w:suppressAutoHyphens/>
        <w:jc w:val="both"/>
        <w:rPr>
          <w:lang w:eastAsia="en-GB"/>
        </w:rPr>
      </w:pPr>
      <w:r w:rsidRPr="00FF4CF6">
        <w:rPr>
          <w:lang w:eastAsia="en-GB"/>
        </w:rPr>
        <w:t>Actuarial gains and losses arising from experience adjustments and changes in actuarial assumptions are charged or credited to the Comprehensive Income and Expenditure Statement. These amounts together with the return on plan assets, less amounts included in net interest, are disclosed as ‘</w:t>
      </w:r>
      <w:proofErr w:type="spellStart"/>
      <w:r w:rsidRPr="00FF4CF6">
        <w:rPr>
          <w:lang w:eastAsia="en-GB"/>
        </w:rPr>
        <w:t>Remeasurement</w:t>
      </w:r>
      <w:proofErr w:type="spellEnd"/>
      <w:r w:rsidRPr="00FF4CF6">
        <w:rPr>
          <w:lang w:eastAsia="en-GB"/>
        </w:rPr>
        <w:t xml:space="preserve"> of net pension liability’. </w:t>
      </w:r>
    </w:p>
    <w:p w:rsidR="00D80776" w:rsidRPr="00FF4CF6" w:rsidRDefault="00D80776" w:rsidP="00D80776">
      <w:pPr>
        <w:tabs>
          <w:tab w:val="left" w:pos="-720"/>
          <w:tab w:val="left" w:pos="567"/>
          <w:tab w:val="left" w:pos="1701"/>
          <w:tab w:val="right" w:pos="9072"/>
        </w:tabs>
        <w:suppressAutoHyphens/>
        <w:jc w:val="both"/>
        <w:rPr>
          <w:lang w:eastAsia="en-GB"/>
        </w:rPr>
      </w:pPr>
    </w:p>
    <w:p w:rsidR="00D80776" w:rsidRPr="00FF4CF6" w:rsidRDefault="00D80776" w:rsidP="00D80776">
      <w:pPr>
        <w:tabs>
          <w:tab w:val="left" w:pos="-720"/>
          <w:tab w:val="left" w:pos="567"/>
          <w:tab w:val="left" w:pos="1701"/>
          <w:tab w:val="right" w:pos="9072"/>
        </w:tabs>
        <w:suppressAutoHyphens/>
        <w:jc w:val="both"/>
        <w:rPr>
          <w:lang w:eastAsia="en-GB"/>
        </w:rPr>
      </w:pPr>
      <w:r w:rsidRPr="00FF4CF6">
        <w:rPr>
          <w:lang w:eastAsia="en-GB"/>
        </w:rPr>
        <w:t>The cost of the defined benefit plan, recognised in profit or loss as employee costs, except where included in the cost of an asset, comprises:</w:t>
      </w:r>
    </w:p>
    <w:p w:rsidR="00D80776" w:rsidRPr="00FF4CF6" w:rsidRDefault="00D80776" w:rsidP="005D177F">
      <w:pPr>
        <w:numPr>
          <w:ilvl w:val="0"/>
          <w:numId w:val="12"/>
        </w:numPr>
        <w:tabs>
          <w:tab w:val="left" w:pos="-720"/>
          <w:tab w:val="left" w:pos="567"/>
          <w:tab w:val="left" w:pos="1701"/>
          <w:tab w:val="right" w:pos="9072"/>
        </w:tabs>
        <w:suppressAutoHyphens/>
        <w:overflowPunct w:val="0"/>
        <w:autoSpaceDE w:val="0"/>
        <w:autoSpaceDN w:val="0"/>
        <w:adjustRightInd w:val="0"/>
        <w:jc w:val="both"/>
        <w:textAlignment w:val="baseline"/>
        <w:rPr>
          <w:lang w:eastAsia="en-GB"/>
        </w:rPr>
      </w:pPr>
      <w:r w:rsidRPr="00FF4CF6">
        <w:rPr>
          <w:lang w:eastAsia="en-GB"/>
        </w:rPr>
        <w:t>the increase in pension benefit liability arising from employee service during the period; and</w:t>
      </w:r>
    </w:p>
    <w:p w:rsidR="00D80776" w:rsidRPr="00FF4CF6" w:rsidRDefault="00D80776" w:rsidP="005D177F">
      <w:pPr>
        <w:numPr>
          <w:ilvl w:val="0"/>
          <w:numId w:val="12"/>
        </w:numPr>
        <w:tabs>
          <w:tab w:val="left" w:pos="-720"/>
          <w:tab w:val="left" w:pos="567"/>
          <w:tab w:val="left" w:pos="1701"/>
          <w:tab w:val="right" w:pos="9072"/>
        </w:tabs>
        <w:suppressAutoHyphens/>
        <w:overflowPunct w:val="0"/>
        <w:autoSpaceDE w:val="0"/>
        <w:autoSpaceDN w:val="0"/>
        <w:adjustRightInd w:val="0"/>
        <w:jc w:val="both"/>
        <w:textAlignment w:val="baseline"/>
        <w:rPr>
          <w:lang w:eastAsia="en-GB"/>
        </w:rPr>
      </w:pPr>
      <w:r w:rsidRPr="00FF4CF6">
        <w:rPr>
          <w:lang w:eastAsia="en-GB"/>
        </w:rPr>
        <w:t>the cost of plan introductions, benefit changes, curtailments and settlements.</w:t>
      </w:r>
    </w:p>
    <w:p w:rsidR="00D80776" w:rsidRDefault="00D80776" w:rsidP="00D80776">
      <w:pPr>
        <w:tabs>
          <w:tab w:val="left" w:pos="-720"/>
          <w:tab w:val="left" w:pos="567"/>
          <w:tab w:val="left" w:pos="1701"/>
          <w:tab w:val="right" w:pos="9072"/>
        </w:tabs>
        <w:suppressAutoHyphens/>
        <w:jc w:val="both"/>
        <w:rPr>
          <w:lang w:eastAsia="en-GB"/>
        </w:rPr>
      </w:pPr>
      <w:r w:rsidRPr="00FF4CF6">
        <w:rPr>
          <w:lang w:eastAsia="en-GB"/>
        </w:rPr>
        <w:t xml:space="preserve">The net interest cost is calculated by applying the discount rate to the net balance of the defined benefit obligation and the fair value of plan assets. This cost is recognised in profit or loss as ‘Finance expense’. </w:t>
      </w:r>
    </w:p>
    <w:p w:rsidR="00D80776" w:rsidRPr="00FF4CF6" w:rsidRDefault="00D80776" w:rsidP="00D80776">
      <w:pPr>
        <w:jc w:val="both"/>
        <w:rPr>
          <w:szCs w:val="22"/>
          <w:lang w:val="en-US" w:eastAsia="en-GB"/>
        </w:rPr>
      </w:pPr>
    </w:p>
    <w:p w:rsidR="00D80776" w:rsidRPr="00FF4CF6" w:rsidRDefault="001C19A3" w:rsidP="00D80776">
      <w:pPr>
        <w:tabs>
          <w:tab w:val="left" w:pos="-720"/>
          <w:tab w:val="left" w:pos="567"/>
          <w:tab w:val="left" w:pos="1701"/>
          <w:tab w:val="right" w:pos="9072"/>
        </w:tabs>
        <w:suppressAutoHyphens/>
        <w:jc w:val="both"/>
        <w:rPr>
          <w:b/>
          <w:szCs w:val="22"/>
          <w:lang w:val="en-US" w:eastAsia="en-GB"/>
        </w:rPr>
      </w:pPr>
      <w:r>
        <w:rPr>
          <w:b/>
          <w:szCs w:val="22"/>
          <w:lang w:val="en-US" w:eastAsia="en-GB"/>
        </w:rPr>
        <w:t xml:space="preserve">17. </w:t>
      </w:r>
      <w:r w:rsidR="00D80776" w:rsidRPr="00FF4CF6">
        <w:rPr>
          <w:b/>
          <w:szCs w:val="22"/>
          <w:lang w:val="en-US" w:eastAsia="en-GB"/>
        </w:rPr>
        <w:t xml:space="preserve">Provisions </w:t>
      </w:r>
    </w:p>
    <w:p w:rsidR="00D80776" w:rsidRDefault="00D80776" w:rsidP="00D80776">
      <w:pPr>
        <w:tabs>
          <w:tab w:val="left" w:pos="-720"/>
          <w:tab w:val="left" w:pos="567"/>
          <w:tab w:val="left" w:pos="1701"/>
          <w:tab w:val="right" w:pos="9072"/>
        </w:tabs>
        <w:suppressAutoHyphens/>
        <w:jc w:val="both"/>
        <w:rPr>
          <w:szCs w:val="22"/>
          <w:lang w:val="en-US" w:eastAsia="en-GB"/>
        </w:rPr>
      </w:pPr>
      <w:r w:rsidRPr="00FF4CF6">
        <w:rPr>
          <w:szCs w:val="22"/>
          <w:lang w:val="en-US" w:eastAsia="en-GB"/>
        </w:rPr>
        <w:t xml:space="preserve">Provisions are made for any liability of uncertain timing where there is a legal or constructive obligation that probably requires settlement by a transfer of economic benefits or service potential and a reliable estimate can be made of the amount of the obligation. </w:t>
      </w:r>
    </w:p>
    <w:p w:rsidR="008528A2" w:rsidRDefault="008528A2" w:rsidP="00D80776">
      <w:pPr>
        <w:tabs>
          <w:tab w:val="left" w:pos="-720"/>
          <w:tab w:val="left" w:pos="567"/>
          <w:tab w:val="left" w:pos="1701"/>
          <w:tab w:val="right" w:pos="9072"/>
        </w:tabs>
        <w:suppressAutoHyphens/>
        <w:jc w:val="both"/>
        <w:rPr>
          <w:szCs w:val="22"/>
          <w:lang w:val="en-US" w:eastAsia="en-GB"/>
        </w:rPr>
      </w:pPr>
    </w:p>
    <w:p w:rsidR="00D80776" w:rsidRPr="00FF4CF6" w:rsidRDefault="00D80776" w:rsidP="00D80776">
      <w:pPr>
        <w:tabs>
          <w:tab w:val="left" w:pos="-720"/>
          <w:tab w:val="left" w:pos="567"/>
          <w:tab w:val="left" w:pos="1701"/>
          <w:tab w:val="right" w:pos="9072"/>
        </w:tabs>
        <w:suppressAutoHyphens/>
        <w:jc w:val="both"/>
        <w:rPr>
          <w:szCs w:val="22"/>
          <w:lang w:val="en-US" w:eastAsia="en-GB"/>
        </w:rPr>
      </w:pPr>
      <w:r w:rsidRPr="00FF4CF6">
        <w:rPr>
          <w:szCs w:val="22"/>
          <w:lang w:val="en-US" w:eastAsia="en-GB"/>
        </w:rPr>
        <w:t xml:space="preserve">Provisions are charged to the Comprehensive Income and Expenditure Statement in the year that the obligation arises and are based on the best estimate of the amount that is likely to settle the obligation. </w:t>
      </w:r>
    </w:p>
    <w:p w:rsidR="00D80776" w:rsidRPr="00FF4CF6" w:rsidRDefault="00D80776" w:rsidP="00D80776">
      <w:pPr>
        <w:rPr>
          <w:b/>
          <w:bCs/>
          <w:szCs w:val="22"/>
          <w:lang w:val="en-US" w:eastAsia="en-GB"/>
        </w:rPr>
      </w:pPr>
    </w:p>
    <w:p w:rsidR="00D80776" w:rsidRPr="00FF4CF6" w:rsidRDefault="001C19A3" w:rsidP="00D80776">
      <w:pPr>
        <w:tabs>
          <w:tab w:val="left" w:pos="-720"/>
          <w:tab w:val="left" w:pos="567"/>
          <w:tab w:val="left" w:pos="1701"/>
          <w:tab w:val="right" w:pos="9072"/>
        </w:tabs>
        <w:suppressAutoHyphens/>
        <w:jc w:val="both"/>
        <w:rPr>
          <w:b/>
          <w:szCs w:val="22"/>
          <w:lang w:val="en-US" w:eastAsia="en-GB"/>
        </w:rPr>
      </w:pPr>
      <w:r>
        <w:rPr>
          <w:b/>
          <w:szCs w:val="22"/>
          <w:lang w:val="en-US" w:eastAsia="en-GB"/>
        </w:rPr>
        <w:t xml:space="preserve">18. </w:t>
      </w:r>
      <w:r w:rsidR="00D80776" w:rsidRPr="00FF4CF6">
        <w:rPr>
          <w:b/>
          <w:szCs w:val="22"/>
          <w:lang w:val="en-US" w:eastAsia="en-GB"/>
        </w:rPr>
        <w:t xml:space="preserve">Contingent Liabilities </w:t>
      </w:r>
    </w:p>
    <w:p w:rsidR="00D80776" w:rsidRPr="00FF4CF6" w:rsidRDefault="00D80776" w:rsidP="00D80776">
      <w:pPr>
        <w:tabs>
          <w:tab w:val="left" w:pos="-720"/>
          <w:tab w:val="left" w:pos="567"/>
          <w:tab w:val="left" w:pos="1701"/>
          <w:tab w:val="right" w:pos="9072"/>
        </w:tabs>
        <w:suppressAutoHyphens/>
        <w:jc w:val="both"/>
        <w:rPr>
          <w:szCs w:val="22"/>
          <w:lang w:val="en-US" w:eastAsia="en-GB"/>
        </w:rPr>
      </w:pPr>
      <w:r w:rsidRPr="00FF4CF6">
        <w:rPr>
          <w:szCs w:val="22"/>
          <w:lang w:val="en-US" w:eastAsia="en-GB"/>
        </w:rPr>
        <w:t xml:space="preserve">Contingent liabilities are not </w:t>
      </w:r>
      <w:proofErr w:type="spellStart"/>
      <w:r w:rsidRPr="00FF4CF6">
        <w:rPr>
          <w:szCs w:val="22"/>
          <w:lang w:val="en-US" w:eastAsia="en-GB"/>
        </w:rPr>
        <w:t>recognised</w:t>
      </w:r>
      <w:proofErr w:type="spellEnd"/>
      <w:r w:rsidRPr="00FF4CF6">
        <w:rPr>
          <w:szCs w:val="22"/>
          <w:lang w:val="en-US" w:eastAsia="en-GB"/>
        </w:rPr>
        <w:t xml:space="preserve"> in the accounting statements. They are disclosed by way of a note to the accounts if there is a possible obligation to make payments in the future. For each class of contingent liability, where appropriate, the authority discloses the nature of the contingency, a brief description, an estimate of its financial effect, an indication of the uncertainties relating to the amount or timing of any outflow and the possibility of any reimbursement. </w:t>
      </w:r>
    </w:p>
    <w:p w:rsidR="00D80776" w:rsidRPr="00FF4CF6" w:rsidRDefault="00D80776" w:rsidP="00D80776">
      <w:pPr>
        <w:tabs>
          <w:tab w:val="left" w:pos="-720"/>
          <w:tab w:val="left" w:pos="567"/>
          <w:tab w:val="left" w:pos="1701"/>
          <w:tab w:val="right" w:pos="9072"/>
        </w:tabs>
        <w:suppressAutoHyphens/>
        <w:jc w:val="both"/>
        <w:rPr>
          <w:szCs w:val="22"/>
          <w:lang w:val="en-US" w:eastAsia="en-GB"/>
        </w:rPr>
      </w:pPr>
    </w:p>
    <w:p w:rsidR="00D80776" w:rsidRDefault="001C19A3" w:rsidP="00D80776">
      <w:pPr>
        <w:tabs>
          <w:tab w:val="left" w:pos="-720"/>
          <w:tab w:val="left" w:pos="567"/>
          <w:tab w:val="left" w:pos="1701"/>
          <w:tab w:val="right" w:pos="9072"/>
        </w:tabs>
        <w:suppressAutoHyphens/>
        <w:jc w:val="both"/>
        <w:rPr>
          <w:b/>
          <w:szCs w:val="22"/>
          <w:lang w:val="en-US" w:eastAsia="en-GB"/>
        </w:rPr>
      </w:pPr>
      <w:r>
        <w:rPr>
          <w:b/>
          <w:szCs w:val="22"/>
          <w:lang w:val="en-US" w:eastAsia="en-GB"/>
        </w:rPr>
        <w:t xml:space="preserve">19. </w:t>
      </w:r>
      <w:r w:rsidR="00D80776" w:rsidRPr="00FF4CF6">
        <w:rPr>
          <w:b/>
          <w:szCs w:val="22"/>
          <w:lang w:val="en-US" w:eastAsia="en-GB"/>
        </w:rPr>
        <w:t xml:space="preserve">Contingent Assets </w:t>
      </w:r>
    </w:p>
    <w:p w:rsidR="000A5EBB" w:rsidRDefault="000A5EBB" w:rsidP="00D80776">
      <w:pPr>
        <w:tabs>
          <w:tab w:val="left" w:pos="-720"/>
          <w:tab w:val="left" w:pos="567"/>
          <w:tab w:val="left" w:pos="1701"/>
          <w:tab w:val="right" w:pos="9072"/>
        </w:tabs>
        <w:suppressAutoHyphens/>
        <w:jc w:val="both"/>
        <w:rPr>
          <w:b/>
          <w:szCs w:val="22"/>
          <w:lang w:val="en-US" w:eastAsia="en-GB"/>
        </w:rPr>
      </w:pPr>
    </w:p>
    <w:p w:rsidR="00D80776" w:rsidRPr="00FF4CF6" w:rsidRDefault="00D80776" w:rsidP="00D80776">
      <w:pPr>
        <w:tabs>
          <w:tab w:val="left" w:pos="-720"/>
          <w:tab w:val="left" w:pos="567"/>
          <w:tab w:val="left" w:pos="1701"/>
          <w:tab w:val="right" w:pos="9072"/>
        </w:tabs>
        <w:suppressAutoHyphens/>
        <w:jc w:val="both"/>
        <w:rPr>
          <w:szCs w:val="22"/>
          <w:lang w:eastAsia="en-GB"/>
        </w:rPr>
      </w:pPr>
      <w:r w:rsidRPr="00FF4CF6">
        <w:rPr>
          <w:szCs w:val="22"/>
          <w:lang w:val="en-US" w:eastAsia="en-GB"/>
        </w:rPr>
        <w:t xml:space="preserve">Contingent assets are not </w:t>
      </w:r>
      <w:proofErr w:type="spellStart"/>
      <w:r w:rsidRPr="00FF4CF6">
        <w:rPr>
          <w:szCs w:val="22"/>
          <w:lang w:val="en-US" w:eastAsia="en-GB"/>
        </w:rPr>
        <w:t>recognised</w:t>
      </w:r>
      <w:proofErr w:type="spellEnd"/>
      <w:r w:rsidRPr="00FF4CF6">
        <w:rPr>
          <w:szCs w:val="22"/>
          <w:lang w:val="en-US" w:eastAsia="en-GB"/>
        </w:rPr>
        <w:t xml:space="preserve"> in the Balance Sheet but are disclosed in a note to the accounts where it is probable that there will be an inflow of economic benefits or service potential.</w:t>
      </w:r>
      <w:r w:rsidRPr="00FF4CF6">
        <w:rPr>
          <w:szCs w:val="22"/>
          <w:lang w:eastAsia="en-GB"/>
        </w:rPr>
        <w:t xml:space="preserve"> </w:t>
      </w:r>
    </w:p>
    <w:p w:rsidR="00D80776" w:rsidRPr="00FF4CF6" w:rsidRDefault="00D80776" w:rsidP="00D80776">
      <w:pPr>
        <w:tabs>
          <w:tab w:val="left" w:pos="-720"/>
          <w:tab w:val="left" w:pos="567"/>
          <w:tab w:val="left" w:pos="1701"/>
          <w:tab w:val="right" w:pos="9072"/>
        </w:tabs>
        <w:suppressAutoHyphens/>
        <w:jc w:val="both"/>
        <w:rPr>
          <w:b/>
          <w:bCs/>
          <w:szCs w:val="22"/>
          <w:lang w:val="en-US" w:eastAsia="en-GB"/>
        </w:rPr>
      </w:pPr>
    </w:p>
    <w:p w:rsidR="00D80776" w:rsidRPr="00FF4CF6" w:rsidRDefault="001C19A3" w:rsidP="00D80776">
      <w:pPr>
        <w:jc w:val="both"/>
        <w:rPr>
          <w:b/>
          <w:bCs/>
          <w:szCs w:val="22"/>
          <w:lang w:val="en-US" w:eastAsia="en-GB"/>
        </w:rPr>
      </w:pPr>
      <w:r>
        <w:rPr>
          <w:b/>
          <w:bCs/>
          <w:szCs w:val="22"/>
          <w:lang w:val="en-US" w:eastAsia="en-GB"/>
        </w:rPr>
        <w:t xml:space="preserve">20. </w:t>
      </w:r>
      <w:r w:rsidR="00D80776" w:rsidRPr="00FF4CF6">
        <w:rPr>
          <w:b/>
          <w:bCs/>
          <w:szCs w:val="22"/>
          <w:lang w:val="en-US" w:eastAsia="en-GB"/>
        </w:rPr>
        <w:t>Reserves</w:t>
      </w:r>
    </w:p>
    <w:p w:rsidR="00D80776" w:rsidRPr="00FF4CF6" w:rsidRDefault="00D80776" w:rsidP="00D80776">
      <w:pPr>
        <w:jc w:val="both"/>
        <w:rPr>
          <w:szCs w:val="22"/>
          <w:lang w:val="en-US" w:eastAsia="en-GB"/>
        </w:rPr>
      </w:pPr>
      <w:r w:rsidRPr="00FF4CF6">
        <w:rPr>
          <w:szCs w:val="22"/>
          <w:lang w:val="en-US" w:eastAsia="en-GB"/>
        </w:rPr>
        <w:t>Reserves include earmarked reserves set aside for specific policy purposes and balances which represent resources set aside for purposes such as general contingencies and cash flow management. The Authority maintains the following significant reserves:</w:t>
      </w:r>
    </w:p>
    <w:p w:rsidR="00D80776" w:rsidRPr="00FF4CF6" w:rsidRDefault="00D80776" w:rsidP="00D80776">
      <w:pPr>
        <w:jc w:val="both"/>
        <w:rPr>
          <w:szCs w:val="22"/>
          <w:lang w:val="en-US" w:eastAsia="en-GB"/>
        </w:rPr>
      </w:pPr>
    </w:p>
    <w:p w:rsidR="00D80776" w:rsidRPr="00FF4CF6" w:rsidRDefault="00D80776" w:rsidP="00D80776">
      <w:pPr>
        <w:jc w:val="both"/>
        <w:rPr>
          <w:szCs w:val="22"/>
          <w:lang w:val="en-US" w:eastAsia="en-GB"/>
        </w:rPr>
      </w:pPr>
      <w:r w:rsidRPr="00FF4CF6">
        <w:rPr>
          <w:b/>
          <w:bCs/>
          <w:szCs w:val="22"/>
          <w:lang w:val="en-US" w:eastAsia="en-GB"/>
        </w:rPr>
        <w:t xml:space="preserve">General Reserve: </w:t>
      </w:r>
      <w:r w:rsidRPr="00FF4CF6">
        <w:rPr>
          <w:szCs w:val="22"/>
          <w:lang w:val="en-US" w:eastAsia="en-GB"/>
        </w:rPr>
        <w:t xml:space="preserve">set up to act as a buffer against the potential risks of increased expenditure to be charged to future years’ Accounts and to assist in </w:t>
      </w:r>
      <w:proofErr w:type="spellStart"/>
      <w:r w:rsidRPr="00FF4CF6">
        <w:rPr>
          <w:szCs w:val="22"/>
          <w:lang w:val="en-US" w:eastAsia="en-GB"/>
        </w:rPr>
        <w:t>organisational</w:t>
      </w:r>
      <w:proofErr w:type="spellEnd"/>
      <w:r w:rsidRPr="00FF4CF6">
        <w:rPr>
          <w:szCs w:val="22"/>
          <w:lang w:val="en-US" w:eastAsia="en-GB"/>
        </w:rPr>
        <w:t xml:space="preserve"> development.</w:t>
      </w:r>
    </w:p>
    <w:p w:rsidR="00D80776" w:rsidRPr="00FF4CF6" w:rsidRDefault="00D80776" w:rsidP="00D80776">
      <w:pPr>
        <w:jc w:val="both"/>
        <w:rPr>
          <w:szCs w:val="22"/>
          <w:lang w:val="en-US" w:eastAsia="en-GB"/>
        </w:rPr>
      </w:pPr>
    </w:p>
    <w:p w:rsidR="00D80776" w:rsidRPr="00FF4CF6" w:rsidRDefault="00D80776" w:rsidP="00D80776">
      <w:pPr>
        <w:jc w:val="both"/>
        <w:rPr>
          <w:szCs w:val="22"/>
          <w:lang w:val="en-US" w:eastAsia="en-GB"/>
        </w:rPr>
      </w:pPr>
      <w:r w:rsidRPr="00FF4CF6">
        <w:rPr>
          <w:szCs w:val="22"/>
          <w:lang w:val="en-US" w:eastAsia="en-GB"/>
        </w:rPr>
        <w:t>The following accounts have been established in accordance with the capital accounting provisions. They are not fully backed by cash, nor generally available to finance expenditure.</w:t>
      </w:r>
    </w:p>
    <w:p w:rsidR="00B516BC" w:rsidRDefault="00B516BC" w:rsidP="00B516BC">
      <w:pPr>
        <w:tabs>
          <w:tab w:val="right" w:pos="9090"/>
        </w:tabs>
        <w:jc w:val="both"/>
        <w:rPr>
          <w:sz w:val="28"/>
          <w:szCs w:val="28"/>
          <w:lang w:eastAsia="en-GB"/>
        </w:rPr>
      </w:pPr>
      <w:r w:rsidRPr="00FF4CF6">
        <w:rPr>
          <w:sz w:val="28"/>
          <w:szCs w:val="28"/>
          <w:lang w:eastAsia="en-GB"/>
        </w:rPr>
        <w:t>Statement of Accounting Policies</w:t>
      </w:r>
      <w:r>
        <w:rPr>
          <w:sz w:val="28"/>
          <w:szCs w:val="28"/>
          <w:lang w:eastAsia="en-GB"/>
        </w:rPr>
        <w:t xml:space="preserve"> (Continued)</w:t>
      </w:r>
    </w:p>
    <w:p w:rsidR="00B516BC" w:rsidRDefault="00B516BC" w:rsidP="00B516BC">
      <w:pPr>
        <w:tabs>
          <w:tab w:val="right" w:pos="9090"/>
        </w:tabs>
        <w:jc w:val="both"/>
        <w:rPr>
          <w:b/>
          <w:bCs/>
          <w:szCs w:val="22"/>
          <w:lang w:val="en-US" w:eastAsia="en-GB"/>
        </w:rPr>
      </w:pPr>
    </w:p>
    <w:p w:rsidR="00D80776" w:rsidRPr="00FF4CF6" w:rsidRDefault="00D80776" w:rsidP="00D80776">
      <w:pPr>
        <w:jc w:val="both"/>
        <w:rPr>
          <w:szCs w:val="22"/>
          <w:lang w:val="en-US" w:eastAsia="en-GB"/>
        </w:rPr>
      </w:pPr>
      <w:r w:rsidRPr="00FF4CF6">
        <w:rPr>
          <w:b/>
          <w:bCs/>
          <w:szCs w:val="22"/>
          <w:lang w:val="en-US" w:eastAsia="en-GB"/>
        </w:rPr>
        <w:t xml:space="preserve">Revaluation Reserve: </w:t>
      </w:r>
      <w:r w:rsidRPr="00FF4CF6">
        <w:rPr>
          <w:szCs w:val="22"/>
          <w:lang w:val="en-US" w:eastAsia="en-GB"/>
        </w:rPr>
        <w:t>representing principally the balance of the surpluses or deficits arising on the periodic revaluation of fixed assets.</w:t>
      </w:r>
    </w:p>
    <w:p w:rsidR="00D80776" w:rsidRPr="00FF4CF6" w:rsidRDefault="00D80776" w:rsidP="00D80776">
      <w:pPr>
        <w:jc w:val="both"/>
        <w:rPr>
          <w:szCs w:val="22"/>
          <w:lang w:val="en-US" w:eastAsia="en-GB"/>
        </w:rPr>
      </w:pPr>
    </w:p>
    <w:p w:rsidR="00D80776" w:rsidRPr="00FF4CF6" w:rsidRDefault="00D80776" w:rsidP="00D80776">
      <w:pPr>
        <w:tabs>
          <w:tab w:val="left" w:pos="-720"/>
          <w:tab w:val="left" w:pos="567"/>
          <w:tab w:val="left" w:pos="1701"/>
          <w:tab w:val="right" w:pos="9072"/>
        </w:tabs>
        <w:suppressAutoHyphens/>
        <w:jc w:val="both"/>
        <w:rPr>
          <w:szCs w:val="22"/>
          <w:lang w:val="en-US" w:eastAsia="en-GB"/>
        </w:rPr>
      </w:pPr>
      <w:r w:rsidRPr="00FF4CF6">
        <w:rPr>
          <w:b/>
          <w:bCs/>
          <w:szCs w:val="22"/>
          <w:lang w:val="en-US" w:eastAsia="en-GB"/>
        </w:rPr>
        <w:t xml:space="preserve">Capital Adjustment Account: </w:t>
      </w:r>
      <w:r w:rsidRPr="00FF4CF6">
        <w:rPr>
          <w:szCs w:val="22"/>
          <w:lang w:val="en-US" w:eastAsia="en-GB"/>
        </w:rPr>
        <w:t>amounts set aside from capital receipts or revenue resources to finance expenditure on fixed assets or for the repayment of external loans and certain other capital financing transactions.</w:t>
      </w:r>
    </w:p>
    <w:p w:rsidR="00D80776" w:rsidRPr="00FF4CF6" w:rsidRDefault="00D80776" w:rsidP="00D80776">
      <w:pPr>
        <w:tabs>
          <w:tab w:val="left" w:pos="-720"/>
          <w:tab w:val="left" w:pos="567"/>
          <w:tab w:val="left" w:pos="1701"/>
          <w:tab w:val="right" w:pos="9072"/>
        </w:tabs>
        <w:suppressAutoHyphens/>
        <w:jc w:val="both"/>
        <w:rPr>
          <w:szCs w:val="22"/>
          <w:highlight w:val="yellow"/>
          <w:lang w:val="en-US" w:eastAsia="en-GB"/>
        </w:rPr>
      </w:pPr>
    </w:p>
    <w:p w:rsidR="00D80776" w:rsidRPr="00FF4CF6" w:rsidRDefault="00D80776" w:rsidP="00D80776">
      <w:pPr>
        <w:tabs>
          <w:tab w:val="left" w:pos="-720"/>
          <w:tab w:val="left" w:pos="567"/>
          <w:tab w:val="left" w:pos="1701"/>
          <w:tab w:val="right" w:pos="9072"/>
        </w:tabs>
        <w:suppressAutoHyphens/>
        <w:jc w:val="both"/>
        <w:rPr>
          <w:b/>
          <w:szCs w:val="22"/>
          <w:highlight w:val="yellow"/>
          <w:lang w:val="en-US" w:eastAsia="en-GB"/>
        </w:rPr>
      </w:pPr>
      <w:r w:rsidRPr="00FF4CF6">
        <w:rPr>
          <w:b/>
          <w:szCs w:val="22"/>
          <w:lang w:val="en-US" w:eastAsia="en-GB"/>
        </w:rPr>
        <w:t>Pensions reserve:</w:t>
      </w:r>
      <w:r w:rsidRPr="00FF4CF6">
        <w:rPr>
          <w:rFonts w:cs="Arial"/>
          <w:lang w:eastAsia="en-GB"/>
        </w:rPr>
        <w:t xml:space="preserve"> The Pensions Reserve absorbs the timing differences arising from the different arrangements for accounting for post-employment benefits and for funding those benefits.</w:t>
      </w:r>
    </w:p>
    <w:p w:rsidR="00361C13" w:rsidRDefault="00361C13">
      <w:pPr>
        <w:rPr>
          <w:b/>
          <w:szCs w:val="22"/>
          <w:highlight w:val="yellow"/>
          <w:lang w:val="en-US" w:eastAsia="en-GB"/>
        </w:rPr>
      </w:pPr>
      <w:r>
        <w:rPr>
          <w:b/>
          <w:szCs w:val="22"/>
          <w:highlight w:val="yellow"/>
          <w:lang w:val="en-US" w:eastAsia="en-GB"/>
        </w:rPr>
        <w:br w:type="page"/>
      </w:r>
    </w:p>
    <w:p w:rsidR="00361C13" w:rsidRPr="00FF4CF6" w:rsidRDefault="00361C13" w:rsidP="00361C13">
      <w:pPr>
        <w:tabs>
          <w:tab w:val="left" w:pos="-720"/>
          <w:tab w:val="left" w:pos="567"/>
          <w:tab w:val="left" w:pos="1701"/>
          <w:tab w:val="right" w:pos="9072"/>
        </w:tabs>
        <w:suppressAutoHyphens/>
        <w:jc w:val="both"/>
        <w:rPr>
          <w:sz w:val="28"/>
          <w:szCs w:val="28"/>
          <w:lang w:eastAsia="en-GB"/>
        </w:rPr>
      </w:pPr>
      <w:r w:rsidRPr="00FF4CF6">
        <w:rPr>
          <w:sz w:val="28"/>
          <w:szCs w:val="28"/>
          <w:lang w:eastAsia="en-GB"/>
        </w:rPr>
        <w:t>Significant Judgements and Estimates</w:t>
      </w:r>
    </w:p>
    <w:p w:rsidR="00361C13" w:rsidRPr="00FF4CF6" w:rsidRDefault="00361C13" w:rsidP="00361C13">
      <w:pPr>
        <w:tabs>
          <w:tab w:val="left" w:pos="-720"/>
          <w:tab w:val="left" w:pos="567"/>
          <w:tab w:val="left" w:pos="1701"/>
          <w:tab w:val="right" w:pos="9072"/>
        </w:tabs>
        <w:suppressAutoHyphens/>
        <w:jc w:val="both"/>
        <w:rPr>
          <w:i/>
          <w:lang w:eastAsia="en-GB"/>
        </w:rPr>
      </w:pPr>
    </w:p>
    <w:p w:rsidR="00361C13" w:rsidRPr="00FF4CF6" w:rsidRDefault="00361C13" w:rsidP="00EA53FC">
      <w:pPr>
        <w:tabs>
          <w:tab w:val="left" w:pos="-720"/>
          <w:tab w:val="left" w:pos="567"/>
          <w:tab w:val="left" w:pos="1701"/>
          <w:tab w:val="right" w:pos="9072"/>
        </w:tabs>
        <w:suppressAutoHyphens/>
        <w:jc w:val="both"/>
        <w:rPr>
          <w:b/>
          <w:szCs w:val="22"/>
          <w:lang w:val="en-US" w:eastAsia="en-GB"/>
        </w:rPr>
      </w:pPr>
      <w:r w:rsidRPr="00FF4CF6">
        <w:rPr>
          <w:b/>
          <w:szCs w:val="22"/>
          <w:lang w:val="en-US" w:eastAsia="en-GB"/>
        </w:rPr>
        <w:t>(a) Judgements</w:t>
      </w:r>
    </w:p>
    <w:p w:rsidR="00361C13" w:rsidRPr="00FF4CF6" w:rsidRDefault="00361C13" w:rsidP="00EA53FC">
      <w:pPr>
        <w:tabs>
          <w:tab w:val="left" w:pos="-720"/>
          <w:tab w:val="left" w:pos="567"/>
          <w:tab w:val="left" w:pos="1701"/>
          <w:tab w:val="right" w:pos="9072"/>
        </w:tabs>
        <w:suppressAutoHyphens/>
        <w:jc w:val="both"/>
        <w:rPr>
          <w:szCs w:val="22"/>
          <w:lang w:val="en-US" w:eastAsia="en-GB"/>
        </w:rPr>
      </w:pPr>
      <w:r w:rsidRPr="00FF4CF6">
        <w:rPr>
          <w:szCs w:val="22"/>
          <w:lang w:val="en-US" w:eastAsia="en-GB"/>
        </w:rPr>
        <w:t>In applying the accounting policies set out above the authority has had to make assumptions and form judgements about transactions which are complex in nature and where there is uncertainty about future events. The critical judgements made in the Statement of Accounts are as follows:</w:t>
      </w:r>
    </w:p>
    <w:p w:rsidR="00361C13" w:rsidRPr="00FF4CF6" w:rsidRDefault="00361C13" w:rsidP="00EA53FC">
      <w:pPr>
        <w:tabs>
          <w:tab w:val="left" w:pos="-720"/>
          <w:tab w:val="left" w:pos="567"/>
          <w:tab w:val="left" w:pos="1701"/>
          <w:tab w:val="right" w:pos="9072"/>
        </w:tabs>
        <w:suppressAutoHyphens/>
        <w:jc w:val="both"/>
        <w:rPr>
          <w:szCs w:val="22"/>
          <w:lang w:val="en-US" w:eastAsia="en-GB"/>
        </w:rPr>
      </w:pPr>
    </w:p>
    <w:p w:rsidR="00361C13" w:rsidRPr="00FF4CF6" w:rsidRDefault="00361C13" w:rsidP="00EA53FC">
      <w:pPr>
        <w:tabs>
          <w:tab w:val="left" w:pos="-720"/>
          <w:tab w:val="left" w:pos="567"/>
          <w:tab w:val="left" w:pos="1701"/>
          <w:tab w:val="right" w:pos="9072"/>
        </w:tabs>
        <w:suppressAutoHyphens/>
        <w:jc w:val="both"/>
        <w:rPr>
          <w:i/>
          <w:szCs w:val="22"/>
          <w:lang w:eastAsia="en-GB"/>
        </w:rPr>
      </w:pPr>
      <w:r w:rsidRPr="00FF4CF6">
        <w:rPr>
          <w:i/>
          <w:szCs w:val="22"/>
          <w:lang w:eastAsia="en-GB"/>
        </w:rPr>
        <w:t>[Add detail of any significant area of judgement which is relevant, examples include:]</w:t>
      </w:r>
    </w:p>
    <w:p w:rsidR="00361C13" w:rsidRPr="00FF4CF6" w:rsidRDefault="00361C13" w:rsidP="00EA53FC">
      <w:pPr>
        <w:tabs>
          <w:tab w:val="left" w:pos="-720"/>
          <w:tab w:val="left" w:pos="567"/>
          <w:tab w:val="left" w:pos="1701"/>
          <w:tab w:val="right" w:pos="9072"/>
        </w:tabs>
        <w:suppressAutoHyphens/>
        <w:jc w:val="both"/>
        <w:rPr>
          <w:szCs w:val="22"/>
          <w:lang w:val="en-US" w:eastAsia="en-GB"/>
        </w:rPr>
      </w:pPr>
    </w:p>
    <w:p w:rsidR="00361C13" w:rsidRPr="00FF4CF6" w:rsidRDefault="00361C13" w:rsidP="00EA53FC">
      <w:pPr>
        <w:numPr>
          <w:ilvl w:val="0"/>
          <w:numId w:val="12"/>
        </w:numPr>
        <w:autoSpaceDE w:val="0"/>
        <w:autoSpaceDN w:val="0"/>
        <w:adjustRightInd w:val="0"/>
        <w:jc w:val="both"/>
        <w:rPr>
          <w:rFonts w:eastAsiaTheme="minorHAnsi"/>
          <w:szCs w:val="22"/>
        </w:rPr>
      </w:pPr>
      <w:r w:rsidRPr="00FF4CF6">
        <w:rPr>
          <w:rFonts w:eastAsiaTheme="minorHAnsi"/>
          <w:szCs w:val="22"/>
        </w:rPr>
        <w:t>The authority operates a rolling 5 year revaluation programme for assets held on the Balance Sheet at revalued amount. This means that not all assets are revalued formally every year. However a desktop review is undertaken of the assets that were not formally revalued during the year, taking into account factors such as changes to building cost indices since the asset’s last revaluation and the impact of revaluations in year for similar assets. As a result it is judged that the potential difference in value that would result from formal revaluation is not material in the context of the overall carrying value of the assets, and therefore the risk of material misstatement to the Balance Sheet is low.</w:t>
      </w:r>
    </w:p>
    <w:p w:rsidR="00361C13" w:rsidRPr="00FF4CF6" w:rsidRDefault="00361C13" w:rsidP="00EA53FC">
      <w:pPr>
        <w:numPr>
          <w:ilvl w:val="0"/>
          <w:numId w:val="12"/>
        </w:numPr>
        <w:autoSpaceDE w:val="0"/>
        <w:autoSpaceDN w:val="0"/>
        <w:adjustRightInd w:val="0"/>
        <w:jc w:val="both"/>
        <w:rPr>
          <w:rFonts w:eastAsiaTheme="minorHAnsi"/>
          <w:szCs w:val="22"/>
        </w:rPr>
      </w:pPr>
      <w:r w:rsidRPr="00FF4CF6">
        <w:rPr>
          <w:rFonts w:eastAsiaTheme="minorHAnsi"/>
          <w:szCs w:val="22"/>
        </w:rPr>
        <w:t>Property, Plant and Equipment assets are judged to be held for their service potential rather than future resale value and therefore the authority does not allocate residual values to assets when calculating depreciation. This could lead to the potential overstatement of depreciation and the understatement of asset carrying values in the Balance Sheet. The calculation of depreciation, however, does not affect the amount to be collected from rate payers.</w:t>
      </w:r>
    </w:p>
    <w:p w:rsidR="00361C13" w:rsidRPr="00FF4CF6" w:rsidRDefault="00361C13" w:rsidP="00EA53FC">
      <w:pPr>
        <w:numPr>
          <w:ilvl w:val="0"/>
          <w:numId w:val="12"/>
        </w:numPr>
        <w:autoSpaceDE w:val="0"/>
        <w:autoSpaceDN w:val="0"/>
        <w:adjustRightInd w:val="0"/>
        <w:jc w:val="both"/>
        <w:rPr>
          <w:rFonts w:eastAsiaTheme="minorHAnsi"/>
          <w:szCs w:val="22"/>
        </w:rPr>
      </w:pPr>
      <w:r w:rsidRPr="00FF4CF6">
        <w:rPr>
          <w:rFonts w:eastAsiaTheme="minorHAnsi"/>
          <w:szCs w:val="22"/>
        </w:rPr>
        <w:t xml:space="preserve">The authority has judged that amounts held on deposit or invested for periods of less than three months are sufficiently liquid as to be classed as cash equivalents. Judgement is also required as to whether the primary purpose of holding such investments is for meeting short term cash commitments (in which case the investment is classified as a cash equivalent) or for investment return (in which case the investment remains classified as a short term investment). </w:t>
      </w:r>
    </w:p>
    <w:p w:rsidR="00361C13" w:rsidRPr="00FF4CF6" w:rsidRDefault="00361C13" w:rsidP="00EA53FC">
      <w:pPr>
        <w:autoSpaceDE w:val="0"/>
        <w:autoSpaceDN w:val="0"/>
        <w:adjustRightInd w:val="0"/>
        <w:ind w:left="720"/>
        <w:jc w:val="both"/>
        <w:rPr>
          <w:rFonts w:eastAsiaTheme="minorHAnsi"/>
          <w:i/>
          <w:szCs w:val="22"/>
        </w:rPr>
      </w:pPr>
    </w:p>
    <w:p w:rsidR="00361C13" w:rsidRPr="00FF4CF6" w:rsidRDefault="00361C13" w:rsidP="00EA53FC">
      <w:pPr>
        <w:tabs>
          <w:tab w:val="left" w:pos="-720"/>
          <w:tab w:val="left" w:pos="567"/>
          <w:tab w:val="left" w:pos="1701"/>
          <w:tab w:val="right" w:pos="9072"/>
        </w:tabs>
        <w:suppressAutoHyphens/>
        <w:jc w:val="both"/>
        <w:rPr>
          <w:i/>
          <w:szCs w:val="22"/>
          <w:highlight w:val="yellow"/>
          <w:lang w:val="en-US" w:eastAsia="en-GB"/>
        </w:rPr>
      </w:pPr>
    </w:p>
    <w:p w:rsidR="00361C13" w:rsidRPr="00FF4CF6" w:rsidRDefault="00361C13" w:rsidP="00EA53FC">
      <w:pPr>
        <w:tabs>
          <w:tab w:val="left" w:pos="-720"/>
          <w:tab w:val="left" w:pos="567"/>
          <w:tab w:val="left" w:pos="1701"/>
          <w:tab w:val="right" w:pos="9072"/>
        </w:tabs>
        <w:suppressAutoHyphens/>
        <w:jc w:val="both"/>
        <w:rPr>
          <w:b/>
          <w:szCs w:val="22"/>
          <w:lang w:val="en-US" w:eastAsia="en-GB"/>
        </w:rPr>
      </w:pPr>
      <w:r w:rsidRPr="00FF4CF6">
        <w:rPr>
          <w:b/>
          <w:szCs w:val="22"/>
          <w:lang w:val="en-US" w:eastAsia="en-GB"/>
        </w:rPr>
        <w:t>(b) Estimates</w:t>
      </w:r>
    </w:p>
    <w:p w:rsidR="00361C13" w:rsidRPr="00FF4CF6" w:rsidRDefault="00361C13" w:rsidP="00EA53FC">
      <w:pPr>
        <w:tabs>
          <w:tab w:val="left" w:pos="-720"/>
          <w:tab w:val="left" w:pos="567"/>
          <w:tab w:val="left" w:pos="1701"/>
          <w:tab w:val="right" w:pos="9072"/>
        </w:tabs>
        <w:suppressAutoHyphens/>
        <w:jc w:val="both"/>
        <w:rPr>
          <w:szCs w:val="22"/>
          <w:lang w:eastAsia="en-GB"/>
        </w:rPr>
      </w:pPr>
      <w:r w:rsidRPr="00FF4CF6">
        <w:rPr>
          <w:szCs w:val="22"/>
          <w:lang w:eastAsia="en-GB"/>
        </w:rPr>
        <w:t>The authority is required to disclose those estimates and assumptions which it has made in the preparation of its accounts for which there is the potential for a material adjustment within the next financial year.</w:t>
      </w:r>
    </w:p>
    <w:p w:rsidR="00361C13" w:rsidRPr="00FF4CF6" w:rsidRDefault="00361C13" w:rsidP="00EA53FC">
      <w:pPr>
        <w:tabs>
          <w:tab w:val="left" w:pos="-720"/>
          <w:tab w:val="left" w:pos="567"/>
          <w:tab w:val="left" w:pos="1701"/>
          <w:tab w:val="right" w:pos="9072"/>
        </w:tabs>
        <w:suppressAutoHyphens/>
        <w:jc w:val="both"/>
        <w:rPr>
          <w:i/>
          <w:szCs w:val="22"/>
          <w:lang w:eastAsia="en-GB"/>
        </w:rPr>
      </w:pPr>
    </w:p>
    <w:p w:rsidR="00361C13" w:rsidRPr="00FF4CF6" w:rsidRDefault="00361C13" w:rsidP="00EA53FC">
      <w:pPr>
        <w:tabs>
          <w:tab w:val="left" w:pos="-720"/>
          <w:tab w:val="left" w:pos="567"/>
          <w:tab w:val="left" w:pos="1701"/>
          <w:tab w:val="right" w:pos="9072"/>
        </w:tabs>
        <w:suppressAutoHyphens/>
        <w:jc w:val="both"/>
        <w:rPr>
          <w:i/>
          <w:szCs w:val="22"/>
          <w:lang w:eastAsia="en-GB"/>
        </w:rPr>
      </w:pPr>
      <w:r w:rsidRPr="00FF4CF6">
        <w:rPr>
          <w:i/>
          <w:szCs w:val="22"/>
          <w:lang w:eastAsia="en-GB"/>
        </w:rPr>
        <w:t>[Add detail of any significant estimate which is relevant such as:]</w:t>
      </w:r>
    </w:p>
    <w:p w:rsidR="00361C13" w:rsidRPr="00FF4CF6" w:rsidRDefault="00361C13" w:rsidP="00EA53FC">
      <w:pPr>
        <w:tabs>
          <w:tab w:val="left" w:pos="-720"/>
          <w:tab w:val="left" w:pos="567"/>
          <w:tab w:val="left" w:pos="1701"/>
          <w:tab w:val="right" w:pos="9072"/>
        </w:tabs>
        <w:suppressAutoHyphens/>
        <w:jc w:val="both"/>
        <w:rPr>
          <w:szCs w:val="22"/>
          <w:lang w:eastAsia="en-GB"/>
        </w:rPr>
      </w:pPr>
    </w:p>
    <w:p w:rsidR="00361C13" w:rsidRPr="00FF4CF6" w:rsidRDefault="00361C13" w:rsidP="00EA53FC">
      <w:pPr>
        <w:numPr>
          <w:ilvl w:val="0"/>
          <w:numId w:val="12"/>
        </w:numPr>
        <w:autoSpaceDE w:val="0"/>
        <w:autoSpaceDN w:val="0"/>
        <w:adjustRightInd w:val="0"/>
        <w:jc w:val="both"/>
        <w:rPr>
          <w:rFonts w:eastAsiaTheme="minorHAnsi" w:cs="FS Lola"/>
          <w:color w:val="000000"/>
          <w:sz w:val="24"/>
          <w:szCs w:val="22"/>
          <w:lang w:val="en-US"/>
        </w:rPr>
      </w:pPr>
      <w:r w:rsidRPr="00FF4CF6">
        <w:rPr>
          <w:rFonts w:eastAsiaTheme="minorHAnsi"/>
          <w:szCs w:val="22"/>
        </w:rPr>
        <w:t>Pension Liability - The estimation of the net pension liability depends on a number of complex and inter-related actuarial assumptions and judgements, i.e. the rate of inflation, rate of increase in salaries, age of retirement, rate of increase in pensions, mortality rates and expected returns on pension fund assets. A firm of actuaries is engaged to provide expert advice about the assumptions to be applied. As a result there is inevitably some uncertainty concerning the value of the net pension liability in the financial statements. Changes in the assumptions can give rise to major changes in the liability within the year and across years, i.e. actuarial gains and losses.</w:t>
      </w:r>
    </w:p>
    <w:p w:rsidR="00361C13" w:rsidRPr="00FF4CF6" w:rsidRDefault="00361C13" w:rsidP="00EA53FC">
      <w:pPr>
        <w:autoSpaceDE w:val="0"/>
        <w:autoSpaceDN w:val="0"/>
        <w:adjustRightInd w:val="0"/>
        <w:ind w:left="720"/>
        <w:jc w:val="both"/>
        <w:rPr>
          <w:rFonts w:eastAsiaTheme="minorHAnsi" w:cs="FS Lola"/>
          <w:color w:val="000000"/>
          <w:sz w:val="24"/>
          <w:szCs w:val="22"/>
          <w:lang w:val="en-US"/>
        </w:rPr>
      </w:pPr>
    </w:p>
    <w:p w:rsidR="00361C13" w:rsidRDefault="00361C13" w:rsidP="00361C13">
      <w:pPr>
        <w:tabs>
          <w:tab w:val="right" w:pos="9072"/>
        </w:tabs>
        <w:jc w:val="both"/>
        <w:rPr>
          <w:sz w:val="28"/>
          <w:szCs w:val="28"/>
          <w:lang w:eastAsia="en-GB"/>
        </w:rPr>
      </w:pPr>
      <w:r w:rsidRPr="00FF4CF6">
        <w:rPr>
          <w:sz w:val="28"/>
          <w:szCs w:val="28"/>
          <w:lang w:eastAsia="en-GB"/>
        </w:rPr>
        <w:br w:type="page"/>
      </w:r>
    </w:p>
    <w:p w:rsidR="008373E0" w:rsidRPr="00FF4CF6" w:rsidRDefault="008373E0" w:rsidP="008373E0">
      <w:pPr>
        <w:tabs>
          <w:tab w:val="left" w:pos="-1368"/>
          <w:tab w:val="left" w:pos="567"/>
          <w:tab w:val="left" w:pos="1701"/>
          <w:tab w:val="left" w:pos="2487"/>
        </w:tabs>
        <w:suppressAutoHyphens/>
        <w:ind w:right="141"/>
        <w:rPr>
          <w:spacing w:val="-3"/>
          <w:sz w:val="28"/>
          <w:lang w:eastAsia="en-GB"/>
        </w:rPr>
      </w:pPr>
      <w:r w:rsidRPr="00FF4CF6">
        <w:rPr>
          <w:spacing w:val="-2"/>
          <w:sz w:val="28"/>
          <w:lang w:eastAsia="en-GB"/>
        </w:rPr>
        <w:t>N</w:t>
      </w:r>
      <w:r w:rsidRPr="00FF4CF6">
        <w:rPr>
          <w:spacing w:val="-3"/>
          <w:sz w:val="28"/>
          <w:lang w:eastAsia="en-GB"/>
        </w:rPr>
        <w:t>otes to the financial statements</w:t>
      </w:r>
    </w:p>
    <w:p w:rsidR="008373E0" w:rsidRPr="00FF4CF6" w:rsidRDefault="008373E0" w:rsidP="008373E0">
      <w:pPr>
        <w:tabs>
          <w:tab w:val="left" w:pos="-1368"/>
          <w:tab w:val="left" w:pos="567"/>
          <w:tab w:val="left" w:pos="1701"/>
          <w:tab w:val="left" w:pos="2487"/>
        </w:tabs>
        <w:suppressAutoHyphens/>
        <w:ind w:right="141"/>
        <w:rPr>
          <w:spacing w:val="-2"/>
          <w:lang w:eastAsia="en-GB"/>
        </w:rPr>
      </w:pPr>
    </w:p>
    <w:p w:rsidR="008373E0" w:rsidRPr="00FF4CF6" w:rsidRDefault="008D3F13" w:rsidP="008373E0">
      <w:pPr>
        <w:tabs>
          <w:tab w:val="left" w:pos="-1368"/>
          <w:tab w:val="left" w:pos="567"/>
          <w:tab w:val="left" w:pos="1701"/>
          <w:tab w:val="right" w:pos="9072"/>
        </w:tabs>
        <w:suppressAutoHyphens/>
        <w:jc w:val="both"/>
        <w:rPr>
          <w:b/>
          <w:spacing w:val="-2"/>
          <w:lang w:eastAsia="en-GB"/>
        </w:rPr>
      </w:pPr>
      <w:r>
        <w:rPr>
          <w:b/>
          <w:spacing w:val="-2"/>
          <w:lang w:eastAsia="en-GB"/>
        </w:rPr>
        <w:t xml:space="preserve">1. </w:t>
      </w:r>
      <w:r w:rsidR="008373E0" w:rsidRPr="00FF4CF6">
        <w:rPr>
          <w:b/>
          <w:spacing w:val="-2"/>
          <w:lang w:eastAsia="en-GB"/>
        </w:rPr>
        <w:t>Tangible fixed assets</w:t>
      </w:r>
    </w:p>
    <w:p w:rsidR="008373E0" w:rsidRPr="00FF4CF6" w:rsidRDefault="008373E0" w:rsidP="008373E0">
      <w:pPr>
        <w:tabs>
          <w:tab w:val="left" w:pos="-1368"/>
          <w:tab w:val="left" w:pos="567"/>
          <w:tab w:val="left" w:pos="1701"/>
          <w:tab w:val="right" w:pos="9072"/>
        </w:tabs>
        <w:suppressAutoHyphens/>
        <w:jc w:val="both"/>
        <w:rPr>
          <w:b/>
          <w:spacing w:val="-2"/>
          <w:lang w:eastAsia="en-GB"/>
        </w:rPr>
      </w:pPr>
    </w:p>
    <w:tbl>
      <w:tblPr>
        <w:tblW w:w="9900" w:type="dxa"/>
        <w:tblLayout w:type="fixed"/>
        <w:tblLook w:val="0000" w:firstRow="0" w:lastRow="0" w:firstColumn="0" w:lastColumn="0" w:noHBand="0" w:noVBand="0"/>
      </w:tblPr>
      <w:tblGrid>
        <w:gridCol w:w="2160"/>
        <w:gridCol w:w="1170"/>
        <w:gridCol w:w="1170"/>
        <w:gridCol w:w="1260"/>
        <w:gridCol w:w="1629"/>
        <w:gridCol w:w="1341"/>
        <w:gridCol w:w="1170"/>
      </w:tblGrid>
      <w:tr w:rsidR="008373E0" w:rsidRPr="00FF4CF6" w:rsidTr="00083A40">
        <w:tc>
          <w:tcPr>
            <w:tcW w:w="2160" w:type="dxa"/>
          </w:tcPr>
          <w:p w:rsidR="008373E0" w:rsidRPr="00FF4CF6" w:rsidRDefault="008373E0" w:rsidP="008373E0">
            <w:pPr>
              <w:rPr>
                <w:b/>
                <w:i/>
                <w:spacing w:val="-2"/>
                <w:lang w:eastAsia="en-GB"/>
              </w:rPr>
            </w:pPr>
            <w:bookmarkStart w:id="16" w:name="SCHED_21"/>
            <w:bookmarkEnd w:id="16"/>
            <w:r w:rsidRPr="00FF4CF6">
              <w:rPr>
                <w:b/>
                <w:i/>
                <w:spacing w:val="-2"/>
                <w:lang w:eastAsia="en-GB"/>
              </w:rPr>
              <w:t>Operational assets</w:t>
            </w:r>
          </w:p>
        </w:tc>
        <w:tc>
          <w:tcPr>
            <w:tcW w:w="1170" w:type="dxa"/>
          </w:tcPr>
          <w:p w:rsidR="008373E0" w:rsidRPr="00FF4CF6" w:rsidRDefault="008373E0" w:rsidP="008373E0">
            <w:pPr>
              <w:tabs>
                <w:tab w:val="decimal" w:pos="945"/>
              </w:tabs>
              <w:ind w:right="-198"/>
              <w:rPr>
                <w:b/>
                <w:spacing w:val="-2"/>
                <w:lang w:eastAsia="en-GB"/>
              </w:rPr>
            </w:pPr>
          </w:p>
          <w:p w:rsidR="008373E0" w:rsidRPr="00FF4CF6" w:rsidRDefault="008373E0" w:rsidP="008373E0">
            <w:pPr>
              <w:tabs>
                <w:tab w:val="decimal" w:pos="945"/>
              </w:tabs>
              <w:ind w:right="-198"/>
              <w:rPr>
                <w:b/>
                <w:spacing w:val="-2"/>
                <w:lang w:eastAsia="en-GB"/>
              </w:rPr>
            </w:pPr>
          </w:p>
          <w:p w:rsidR="008373E0" w:rsidRPr="00FF4CF6" w:rsidRDefault="008373E0" w:rsidP="008373E0">
            <w:pPr>
              <w:tabs>
                <w:tab w:val="decimal" w:pos="945"/>
              </w:tabs>
              <w:ind w:right="-198"/>
              <w:rPr>
                <w:b/>
                <w:spacing w:val="-2"/>
                <w:lang w:eastAsia="en-GB"/>
              </w:rPr>
            </w:pPr>
            <w:r w:rsidRPr="00FF4CF6">
              <w:rPr>
                <w:b/>
                <w:spacing w:val="-2"/>
                <w:lang w:eastAsia="en-GB"/>
              </w:rPr>
              <w:t>Dwellings</w:t>
            </w:r>
          </w:p>
        </w:tc>
        <w:tc>
          <w:tcPr>
            <w:tcW w:w="1170" w:type="dxa"/>
          </w:tcPr>
          <w:p w:rsidR="008373E0" w:rsidRPr="00FF4CF6" w:rsidRDefault="008373E0" w:rsidP="008373E0">
            <w:pPr>
              <w:tabs>
                <w:tab w:val="decimal" w:pos="972"/>
                <w:tab w:val="center" w:pos="4320"/>
                <w:tab w:val="right" w:pos="8640"/>
              </w:tabs>
              <w:rPr>
                <w:b/>
                <w:spacing w:val="-2"/>
                <w:lang w:eastAsia="en-GB"/>
              </w:rPr>
            </w:pPr>
            <w:r w:rsidRPr="00FF4CF6">
              <w:rPr>
                <w:b/>
                <w:spacing w:val="-2"/>
                <w:lang w:eastAsia="en-GB"/>
              </w:rPr>
              <w:t>Other</w:t>
            </w:r>
          </w:p>
          <w:p w:rsidR="008373E0" w:rsidRPr="00FF4CF6" w:rsidRDefault="008373E0" w:rsidP="008373E0">
            <w:pPr>
              <w:tabs>
                <w:tab w:val="decimal" w:pos="972"/>
                <w:tab w:val="center" w:pos="4320"/>
                <w:tab w:val="right" w:pos="8640"/>
              </w:tabs>
              <w:rPr>
                <w:b/>
                <w:spacing w:val="-2"/>
                <w:lang w:eastAsia="en-GB"/>
              </w:rPr>
            </w:pPr>
            <w:r w:rsidRPr="00FF4CF6">
              <w:rPr>
                <w:b/>
                <w:spacing w:val="-2"/>
                <w:lang w:eastAsia="en-GB"/>
              </w:rPr>
              <w:t>land and</w:t>
            </w:r>
          </w:p>
          <w:p w:rsidR="008373E0" w:rsidRPr="00FF4CF6" w:rsidRDefault="008373E0" w:rsidP="008373E0">
            <w:pPr>
              <w:tabs>
                <w:tab w:val="decimal" w:pos="972"/>
                <w:tab w:val="center" w:pos="4320"/>
                <w:tab w:val="right" w:pos="8640"/>
              </w:tabs>
              <w:rPr>
                <w:b/>
                <w:spacing w:val="-2"/>
                <w:lang w:eastAsia="en-GB"/>
              </w:rPr>
            </w:pPr>
            <w:r w:rsidRPr="00FF4CF6">
              <w:rPr>
                <w:b/>
                <w:spacing w:val="-2"/>
                <w:lang w:eastAsia="en-GB"/>
              </w:rPr>
              <w:t>buildings</w:t>
            </w:r>
          </w:p>
        </w:tc>
        <w:tc>
          <w:tcPr>
            <w:tcW w:w="1260" w:type="dxa"/>
          </w:tcPr>
          <w:p w:rsidR="008373E0" w:rsidRPr="00FF4CF6" w:rsidRDefault="008373E0" w:rsidP="008373E0">
            <w:pPr>
              <w:tabs>
                <w:tab w:val="decimal" w:pos="1062"/>
              </w:tabs>
              <w:rPr>
                <w:b/>
                <w:spacing w:val="-2"/>
                <w:lang w:eastAsia="en-GB"/>
              </w:rPr>
            </w:pPr>
            <w:r w:rsidRPr="00FF4CF6">
              <w:rPr>
                <w:b/>
                <w:spacing w:val="-2"/>
                <w:lang w:eastAsia="en-GB"/>
              </w:rPr>
              <w:t>Vehicles,</w:t>
            </w:r>
          </w:p>
          <w:p w:rsidR="008373E0" w:rsidRPr="00FF4CF6" w:rsidRDefault="008373E0" w:rsidP="008373E0">
            <w:pPr>
              <w:tabs>
                <w:tab w:val="decimal" w:pos="1062"/>
              </w:tabs>
              <w:rPr>
                <w:b/>
                <w:spacing w:val="-2"/>
                <w:lang w:eastAsia="en-GB"/>
              </w:rPr>
            </w:pPr>
            <w:r w:rsidRPr="00FF4CF6">
              <w:rPr>
                <w:b/>
                <w:spacing w:val="-2"/>
                <w:lang w:eastAsia="en-GB"/>
              </w:rPr>
              <w:t>plant and</w:t>
            </w:r>
          </w:p>
          <w:p w:rsidR="008373E0" w:rsidRPr="00FF4CF6" w:rsidRDefault="008373E0" w:rsidP="008373E0">
            <w:pPr>
              <w:tabs>
                <w:tab w:val="decimal" w:pos="1062"/>
              </w:tabs>
              <w:rPr>
                <w:b/>
                <w:spacing w:val="-2"/>
                <w:lang w:eastAsia="en-GB"/>
              </w:rPr>
            </w:pPr>
            <w:r w:rsidRPr="00FF4CF6">
              <w:rPr>
                <w:b/>
                <w:spacing w:val="-2"/>
                <w:lang w:eastAsia="en-GB"/>
              </w:rPr>
              <w:t>equipment</w:t>
            </w:r>
          </w:p>
        </w:tc>
        <w:tc>
          <w:tcPr>
            <w:tcW w:w="1629" w:type="dxa"/>
          </w:tcPr>
          <w:p w:rsidR="008373E0" w:rsidRPr="00FF4CF6" w:rsidRDefault="008373E0" w:rsidP="008373E0">
            <w:pPr>
              <w:tabs>
                <w:tab w:val="decimal" w:pos="1350"/>
              </w:tabs>
              <w:ind w:right="-189"/>
              <w:rPr>
                <w:b/>
                <w:spacing w:val="-2"/>
                <w:lang w:eastAsia="en-GB"/>
              </w:rPr>
            </w:pPr>
          </w:p>
          <w:p w:rsidR="008373E0" w:rsidRPr="00FF4CF6" w:rsidRDefault="008373E0" w:rsidP="008373E0">
            <w:pPr>
              <w:tabs>
                <w:tab w:val="decimal" w:pos="1350"/>
              </w:tabs>
              <w:ind w:right="-189"/>
              <w:rPr>
                <w:b/>
                <w:spacing w:val="-2"/>
                <w:lang w:eastAsia="en-GB"/>
              </w:rPr>
            </w:pPr>
          </w:p>
          <w:p w:rsidR="008373E0" w:rsidRPr="00FF4CF6" w:rsidRDefault="008373E0" w:rsidP="008373E0">
            <w:pPr>
              <w:tabs>
                <w:tab w:val="decimal" w:pos="1350"/>
              </w:tabs>
              <w:ind w:right="-189"/>
              <w:rPr>
                <w:b/>
                <w:spacing w:val="-2"/>
                <w:lang w:eastAsia="en-GB"/>
              </w:rPr>
            </w:pPr>
            <w:r w:rsidRPr="00FF4CF6">
              <w:rPr>
                <w:b/>
                <w:spacing w:val="-2"/>
                <w:lang w:eastAsia="en-GB"/>
              </w:rPr>
              <w:t>Infrastructure</w:t>
            </w:r>
          </w:p>
        </w:tc>
        <w:tc>
          <w:tcPr>
            <w:tcW w:w="1341" w:type="dxa"/>
          </w:tcPr>
          <w:p w:rsidR="008373E0" w:rsidRPr="00FF4CF6" w:rsidRDefault="008373E0" w:rsidP="008373E0">
            <w:pPr>
              <w:tabs>
                <w:tab w:val="decimal" w:pos="1060"/>
                <w:tab w:val="center" w:pos="4320"/>
                <w:tab w:val="right" w:pos="8640"/>
              </w:tabs>
              <w:rPr>
                <w:b/>
                <w:spacing w:val="-2"/>
                <w:lang w:eastAsia="en-GB"/>
              </w:rPr>
            </w:pPr>
          </w:p>
          <w:p w:rsidR="008373E0" w:rsidRPr="00FF4CF6" w:rsidRDefault="008373E0" w:rsidP="008373E0">
            <w:pPr>
              <w:tabs>
                <w:tab w:val="decimal" w:pos="1060"/>
                <w:tab w:val="center" w:pos="4320"/>
                <w:tab w:val="right" w:pos="8640"/>
              </w:tabs>
              <w:rPr>
                <w:b/>
                <w:spacing w:val="-2"/>
                <w:lang w:eastAsia="en-GB"/>
              </w:rPr>
            </w:pPr>
            <w:r w:rsidRPr="00FF4CF6">
              <w:rPr>
                <w:b/>
                <w:spacing w:val="-2"/>
                <w:lang w:eastAsia="en-GB"/>
              </w:rPr>
              <w:t>Community</w:t>
            </w:r>
          </w:p>
          <w:p w:rsidR="008373E0" w:rsidRPr="00FF4CF6" w:rsidRDefault="008373E0" w:rsidP="008373E0">
            <w:pPr>
              <w:tabs>
                <w:tab w:val="decimal" w:pos="1060"/>
                <w:tab w:val="center" w:pos="4320"/>
                <w:tab w:val="right" w:pos="8640"/>
              </w:tabs>
              <w:rPr>
                <w:b/>
                <w:spacing w:val="-2"/>
                <w:lang w:eastAsia="en-GB"/>
              </w:rPr>
            </w:pPr>
            <w:r w:rsidRPr="00FF4CF6">
              <w:rPr>
                <w:b/>
                <w:spacing w:val="-2"/>
                <w:lang w:eastAsia="en-GB"/>
              </w:rPr>
              <w:t>assets</w:t>
            </w:r>
          </w:p>
        </w:tc>
        <w:tc>
          <w:tcPr>
            <w:tcW w:w="1170" w:type="dxa"/>
          </w:tcPr>
          <w:p w:rsidR="008373E0" w:rsidRPr="00FF4CF6" w:rsidRDefault="008373E0" w:rsidP="008373E0">
            <w:pPr>
              <w:tabs>
                <w:tab w:val="decimal" w:pos="945"/>
              </w:tabs>
              <w:ind w:right="-288"/>
              <w:rPr>
                <w:b/>
                <w:spacing w:val="-2"/>
                <w:lang w:eastAsia="en-GB"/>
              </w:rPr>
            </w:pPr>
          </w:p>
          <w:p w:rsidR="008373E0" w:rsidRPr="00FF4CF6" w:rsidRDefault="008373E0" w:rsidP="008373E0">
            <w:pPr>
              <w:tabs>
                <w:tab w:val="decimal" w:pos="945"/>
              </w:tabs>
              <w:ind w:right="-288"/>
              <w:rPr>
                <w:b/>
                <w:spacing w:val="-2"/>
                <w:lang w:eastAsia="en-GB"/>
              </w:rPr>
            </w:pPr>
          </w:p>
          <w:p w:rsidR="008373E0" w:rsidRPr="00FF4CF6" w:rsidRDefault="008373E0" w:rsidP="008373E0">
            <w:pPr>
              <w:tabs>
                <w:tab w:val="decimal" w:pos="945"/>
              </w:tabs>
              <w:ind w:right="-288"/>
              <w:rPr>
                <w:b/>
                <w:spacing w:val="-2"/>
                <w:lang w:eastAsia="en-GB"/>
              </w:rPr>
            </w:pPr>
            <w:r w:rsidRPr="00FF4CF6">
              <w:rPr>
                <w:b/>
                <w:spacing w:val="-2"/>
                <w:lang w:eastAsia="en-GB"/>
              </w:rPr>
              <w:t>Total</w:t>
            </w:r>
          </w:p>
        </w:tc>
      </w:tr>
      <w:tr w:rsidR="008373E0" w:rsidRPr="00FF4CF6" w:rsidTr="00083A40">
        <w:tc>
          <w:tcPr>
            <w:tcW w:w="2160" w:type="dxa"/>
          </w:tcPr>
          <w:p w:rsidR="008373E0" w:rsidRPr="00FF4CF6" w:rsidRDefault="008373E0" w:rsidP="008373E0">
            <w:pPr>
              <w:rPr>
                <w:spacing w:val="-2"/>
                <w:lang w:eastAsia="en-GB"/>
              </w:rPr>
            </w:pPr>
          </w:p>
        </w:tc>
        <w:tc>
          <w:tcPr>
            <w:tcW w:w="1170" w:type="dxa"/>
          </w:tcPr>
          <w:p w:rsidR="008373E0" w:rsidRPr="00FF4CF6" w:rsidRDefault="008373E0" w:rsidP="008373E0">
            <w:pPr>
              <w:tabs>
                <w:tab w:val="decimal" w:pos="945"/>
              </w:tabs>
              <w:ind w:right="-198"/>
              <w:rPr>
                <w:b/>
                <w:spacing w:val="-2"/>
                <w:lang w:eastAsia="en-GB"/>
              </w:rPr>
            </w:pPr>
            <w:r w:rsidRPr="00FF4CF6">
              <w:rPr>
                <w:b/>
                <w:spacing w:val="-2"/>
                <w:lang w:eastAsia="en-GB"/>
              </w:rPr>
              <w:t>£</w:t>
            </w:r>
          </w:p>
        </w:tc>
        <w:tc>
          <w:tcPr>
            <w:tcW w:w="1170" w:type="dxa"/>
          </w:tcPr>
          <w:p w:rsidR="008373E0" w:rsidRPr="00FF4CF6" w:rsidRDefault="008373E0" w:rsidP="008373E0">
            <w:pPr>
              <w:tabs>
                <w:tab w:val="decimal" w:pos="972"/>
                <w:tab w:val="center" w:pos="4320"/>
                <w:tab w:val="right" w:pos="8640"/>
              </w:tabs>
              <w:rPr>
                <w:b/>
                <w:spacing w:val="-2"/>
                <w:lang w:eastAsia="en-GB"/>
              </w:rPr>
            </w:pPr>
            <w:r w:rsidRPr="00FF4CF6">
              <w:rPr>
                <w:b/>
                <w:spacing w:val="-2"/>
                <w:lang w:eastAsia="en-GB"/>
              </w:rPr>
              <w:t>£</w:t>
            </w:r>
          </w:p>
        </w:tc>
        <w:tc>
          <w:tcPr>
            <w:tcW w:w="1260" w:type="dxa"/>
          </w:tcPr>
          <w:p w:rsidR="008373E0" w:rsidRPr="00FF4CF6" w:rsidRDefault="008373E0" w:rsidP="008373E0">
            <w:pPr>
              <w:tabs>
                <w:tab w:val="decimal" w:pos="1062"/>
              </w:tabs>
              <w:rPr>
                <w:b/>
                <w:spacing w:val="-2"/>
                <w:lang w:eastAsia="en-GB"/>
              </w:rPr>
            </w:pPr>
            <w:r w:rsidRPr="00FF4CF6">
              <w:rPr>
                <w:b/>
                <w:spacing w:val="-2"/>
                <w:lang w:eastAsia="en-GB"/>
              </w:rPr>
              <w:t>£</w:t>
            </w:r>
          </w:p>
        </w:tc>
        <w:tc>
          <w:tcPr>
            <w:tcW w:w="1629" w:type="dxa"/>
          </w:tcPr>
          <w:p w:rsidR="008373E0" w:rsidRPr="00FF4CF6" w:rsidRDefault="008373E0" w:rsidP="008373E0">
            <w:pPr>
              <w:tabs>
                <w:tab w:val="decimal" w:pos="1350"/>
              </w:tabs>
              <w:ind w:right="-189"/>
              <w:rPr>
                <w:b/>
                <w:spacing w:val="-2"/>
                <w:lang w:eastAsia="en-GB"/>
              </w:rPr>
            </w:pPr>
            <w:r w:rsidRPr="00FF4CF6">
              <w:rPr>
                <w:b/>
                <w:spacing w:val="-2"/>
                <w:lang w:eastAsia="en-GB"/>
              </w:rPr>
              <w:t>£</w:t>
            </w:r>
          </w:p>
        </w:tc>
        <w:tc>
          <w:tcPr>
            <w:tcW w:w="1341" w:type="dxa"/>
          </w:tcPr>
          <w:p w:rsidR="008373E0" w:rsidRPr="00FF4CF6" w:rsidRDefault="008373E0" w:rsidP="008373E0">
            <w:pPr>
              <w:tabs>
                <w:tab w:val="decimal" w:pos="1060"/>
                <w:tab w:val="center" w:pos="4320"/>
                <w:tab w:val="right" w:pos="8640"/>
              </w:tabs>
              <w:rPr>
                <w:b/>
                <w:spacing w:val="-2"/>
                <w:lang w:eastAsia="en-GB"/>
              </w:rPr>
            </w:pPr>
            <w:r w:rsidRPr="00FF4CF6">
              <w:rPr>
                <w:b/>
                <w:spacing w:val="-2"/>
                <w:lang w:eastAsia="en-GB"/>
              </w:rPr>
              <w:t>£</w:t>
            </w:r>
          </w:p>
        </w:tc>
        <w:tc>
          <w:tcPr>
            <w:tcW w:w="1170" w:type="dxa"/>
          </w:tcPr>
          <w:p w:rsidR="008373E0" w:rsidRPr="00FF4CF6" w:rsidRDefault="008373E0" w:rsidP="008373E0">
            <w:pPr>
              <w:tabs>
                <w:tab w:val="decimal" w:pos="945"/>
              </w:tabs>
              <w:ind w:right="-288"/>
              <w:rPr>
                <w:b/>
                <w:spacing w:val="-2"/>
                <w:lang w:eastAsia="en-GB"/>
              </w:rPr>
            </w:pPr>
            <w:r w:rsidRPr="00FF4CF6">
              <w:rPr>
                <w:b/>
                <w:spacing w:val="-2"/>
                <w:lang w:eastAsia="en-GB"/>
              </w:rPr>
              <w:t>£</w:t>
            </w:r>
          </w:p>
        </w:tc>
      </w:tr>
      <w:tr w:rsidR="008373E0" w:rsidRPr="00FF4CF6" w:rsidTr="00083A40">
        <w:tc>
          <w:tcPr>
            <w:tcW w:w="2160" w:type="dxa"/>
          </w:tcPr>
          <w:p w:rsidR="008373E0" w:rsidRPr="00FF4CF6" w:rsidRDefault="008373E0" w:rsidP="008373E0">
            <w:pPr>
              <w:rPr>
                <w:spacing w:val="-2"/>
                <w:lang w:eastAsia="en-GB"/>
              </w:rPr>
            </w:pPr>
            <w:r w:rsidRPr="00FF4CF6">
              <w:rPr>
                <w:spacing w:val="-2"/>
                <w:lang w:eastAsia="en-GB"/>
              </w:rPr>
              <w:t>Cost or valuation</w:t>
            </w:r>
          </w:p>
        </w:tc>
        <w:tc>
          <w:tcPr>
            <w:tcW w:w="1170" w:type="dxa"/>
          </w:tcPr>
          <w:p w:rsidR="008373E0" w:rsidRPr="00FF4CF6" w:rsidRDefault="008373E0" w:rsidP="008373E0">
            <w:pPr>
              <w:tabs>
                <w:tab w:val="decimal" w:pos="945"/>
                <w:tab w:val="right" w:pos="1026"/>
              </w:tabs>
              <w:ind w:right="-198"/>
              <w:rPr>
                <w:spacing w:val="-2"/>
                <w:lang w:eastAsia="en-GB"/>
              </w:rPr>
            </w:pPr>
          </w:p>
        </w:tc>
        <w:tc>
          <w:tcPr>
            <w:tcW w:w="1170" w:type="dxa"/>
          </w:tcPr>
          <w:p w:rsidR="008373E0" w:rsidRPr="00FF4CF6" w:rsidRDefault="008373E0" w:rsidP="008373E0">
            <w:pPr>
              <w:tabs>
                <w:tab w:val="decimal" w:pos="972"/>
                <w:tab w:val="right" w:pos="1026"/>
              </w:tabs>
              <w:rPr>
                <w:spacing w:val="-2"/>
                <w:lang w:eastAsia="en-GB"/>
              </w:rPr>
            </w:pPr>
          </w:p>
        </w:tc>
        <w:tc>
          <w:tcPr>
            <w:tcW w:w="1260" w:type="dxa"/>
          </w:tcPr>
          <w:p w:rsidR="008373E0" w:rsidRPr="00FF4CF6" w:rsidRDefault="008373E0" w:rsidP="008373E0">
            <w:pPr>
              <w:tabs>
                <w:tab w:val="decimal" w:pos="1062"/>
              </w:tabs>
              <w:rPr>
                <w:spacing w:val="-2"/>
                <w:lang w:eastAsia="en-GB"/>
              </w:rPr>
            </w:pPr>
          </w:p>
        </w:tc>
        <w:tc>
          <w:tcPr>
            <w:tcW w:w="1629" w:type="dxa"/>
          </w:tcPr>
          <w:p w:rsidR="008373E0" w:rsidRPr="00FF4CF6" w:rsidRDefault="008373E0" w:rsidP="008373E0">
            <w:pPr>
              <w:tabs>
                <w:tab w:val="decimal" w:pos="1350"/>
              </w:tabs>
              <w:ind w:right="-189"/>
              <w:rPr>
                <w:spacing w:val="-2"/>
                <w:lang w:eastAsia="en-GB"/>
              </w:rPr>
            </w:pPr>
          </w:p>
        </w:tc>
        <w:tc>
          <w:tcPr>
            <w:tcW w:w="1341" w:type="dxa"/>
          </w:tcPr>
          <w:p w:rsidR="008373E0" w:rsidRPr="00FF4CF6" w:rsidRDefault="008373E0" w:rsidP="008373E0">
            <w:pPr>
              <w:tabs>
                <w:tab w:val="decimal" w:pos="1060"/>
              </w:tabs>
              <w:rPr>
                <w:spacing w:val="-2"/>
                <w:lang w:eastAsia="en-GB"/>
              </w:rPr>
            </w:pPr>
          </w:p>
        </w:tc>
        <w:tc>
          <w:tcPr>
            <w:tcW w:w="1170" w:type="dxa"/>
          </w:tcPr>
          <w:p w:rsidR="008373E0" w:rsidRPr="00FF4CF6" w:rsidRDefault="008373E0" w:rsidP="008373E0">
            <w:pPr>
              <w:tabs>
                <w:tab w:val="decimal" w:pos="945"/>
              </w:tabs>
              <w:ind w:right="-288"/>
              <w:rPr>
                <w:b/>
                <w:spacing w:val="-2"/>
                <w:lang w:eastAsia="en-GB"/>
              </w:rPr>
            </w:pPr>
          </w:p>
        </w:tc>
      </w:tr>
      <w:tr w:rsidR="008373E0" w:rsidRPr="00FF4CF6" w:rsidTr="00083A40">
        <w:tc>
          <w:tcPr>
            <w:tcW w:w="2160" w:type="dxa"/>
          </w:tcPr>
          <w:p w:rsidR="008373E0" w:rsidRPr="00FF4CF6" w:rsidRDefault="008373E0" w:rsidP="008373E0">
            <w:pPr>
              <w:rPr>
                <w:spacing w:val="-2"/>
                <w:lang w:eastAsia="en-GB"/>
              </w:rPr>
            </w:pPr>
            <w:r w:rsidRPr="00FF4CF6">
              <w:rPr>
                <w:spacing w:val="-2"/>
                <w:lang w:eastAsia="en-GB"/>
              </w:rPr>
              <w:t>At 31 March 20XX</w:t>
            </w:r>
          </w:p>
        </w:tc>
        <w:tc>
          <w:tcPr>
            <w:tcW w:w="1170"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170"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260"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629"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341"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170" w:type="dxa"/>
          </w:tcPr>
          <w:p w:rsidR="008373E0" w:rsidRPr="00FF4CF6" w:rsidRDefault="008373E0" w:rsidP="008373E0">
            <w:pPr>
              <w:tabs>
                <w:tab w:val="decimal" w:pos="945"/>
              </w:tabs>
              <w:ind w:right="-198"/>
              <w:rPr>
                <w:b/>
                <w:spacing w:val="-2"/>
                <w:lang w:eastAsia="en-GB"/>
              </w:rPr>
            </w:pPr>
            <w:r w:rsidRPr="00FF4CF6">
              <w:rPr>
                <w:b/>
                <w:spacing w:val="-2"/>
                <w:lang w:eastAsia="en-GB"/>
              </w:rPr>
              <w:t>X</w:t>
            </w:r>
          </w:p>
        </w:tc>
      </w:tr>
      <w:tr w:rsidR="008373E0" w:rsidRPr="00FF4CF6" w:rsidTr="00083A40">
        <w:tc>
          <w:tcPr>
            <w:tcW w:w="2160" w:type="dxa"/>
          </w:tcPr>
          <w:p w:rsidR="008373E0" w:rsidRPr="00FF4CF6" w:rsidRDefault="008373E0" w:rsidP="008373E0">
            <w:pPr>
              <w:rPr>
                <w:spacing w:val="-2"/>
                <w:lang w:eastAsia="en-GB"/>
              </w:rPr>
            </w:pPr>
            <w:r w:rsidRPr="00FF4CF6">
              <w:rPr>
                <w:spacing w:val="-2"/>
                <w:lang w:eastAsia="en-GB"/>
              </w:rPr>
              <w:t>Additions in the year</w:t>
            </w:r>
          </w:p>
        </w:tc>
        <w:tc>
          <w:tcPr>
            <w:tcW w:w="1170" w:type="dxa"/>
          </w:tcPr>
          <w:p w:rsidR="008373E0" w:rsidRPr="00FF4CF6" w:rsidRDefault="008373E0" w:rsidP="008373E0">
            <w:pPr>
              <w:tabs>
                <w:tab w:val="decimal" w:pos="945"/>
                <w:tab w:val="center" w:pos="4320"/>
                <w:tab w:val="right" w:pos="8640"/>
              </w:tabs>
              <w:ind w:right="-198"/>
              <w:rPr>
                <w:spacing w:val="-2"/>
                <w:lang w:eastAsia="en-GB"/>
              </w:rPr>
            </w:pPr>
            <w:r w:rsidRPr="00FF4CF6">
              <w:rPr>
                <w:spacing w:val="-2"/>
                <w:lang w:eastAsia="en-GB"/>
              </w:rPr>
              <w:t xml:space="preserve">               X</w:t>
            </w:r>
          </w:p>
        </w:tc>
        <w:tc>
          <w:tcPr>
            <w:tcW w:w="1170" w:type="dxa"/>
          </w:tcPr>
          <w:p w:rsidR="008373E0" w:rsidRPr="00FF4CF6" w:rsidRDefault="008373E0" w:rsidP="008373E0">
            <w:pPr>
              <w:tabs>
                <w:tab w:val="decimal" w:pos="945"/>
                <w:tab w:val="center" w:pos="4320"/>
                <w:tab w:val="right" w:pos="8640"/>
              </w:tabs>
              <w:ind w:right="-198"/>
              <w:rPr>
                <w:spacing w:val="-2"/>
                <w:lang w:eastAsia="en-GB"/>
              </w:rPr>
            </w:pPr>
            <w:r w:rsidRPr="00FF4CF6">
              <w:rPr>
                <w:spacing w:val="-2"/>
                <w:lang w:eastAsia="en-GB"/>
              </w:rPr>
              <w:t xml:space="preserve">              X</w:t>
            </w:r>
          </w:p>
        </w:tc>
        <w:tc>
          <w:tcPr>
            <w:tcW w:w="1260" w:type="dxa"/>
          </w:tcPr>
          <w:p w:rsidR="008373E0" w:rsidRPr="00FF4CF6" w:rsidRDefault="008373E0" w:rsidP="008373E0">
            <w:pPr>
              <w:tabs>
                <w:tab w:val="decimal" w:pos="945"/>
                <w:tab w:val="center" w:pos="4320"/>
                <w:tab w:val="right" w:pos="8640"/>
              </w:tabs>
              <w:ind w:right="-198"/>
              <w:rPr>
                <w:spacing w:val="-2"/>
                <w:lang w:eastAsia="en-GB"/>
              </w:rPr>
            </w:pPr>
            <w:r w:rsidRPr="00FF4CF6">
              <w:rPr>
                <w:spacing w:val="-2"/>
                <w:lang w:eastAsia="en-GB"/>
              </w:rPr>
              <w:t xml:space="preserve">               X</w:t>
            </w:r>
          </w:p>
        </w:tc>
        <w:tc>
          <w:tcPr>
            <w:tcW w:w="1629" w:type="dxa"/>
          </w:tcPr>
          <w:p w:rsidR="008373E0" w:rsidRPr="00FF4CF6" w:rsidRDefault="008373E0" w:rsidP="008373E0">
            <w:pPr>
              <w:tabs>
                <w:tab w:val="decimal" w:pos="945"/>
                <w:tab w:val="center" w:pos="4320"/>
                <w:tab w:val="right" w:pos="8640"/>
              </w:tabs>
              <w:ind w:right="-198"/>
              <w:rPr>
                <w:spacing w:val="-2"/>
                <w:lang w:eastAsia="en-GB"/>
              </w:rPr>
            </w:pPr>
            <w:r w:rsidRPr="00FF4CF6">
              <w:rPr>
                <w:spacing w:val="-2"/>
                <w:lang w:eastAsia="en-GB"/>
              </w:rPr>
              <w:t xml:space="preserve">               X</w:t>
            </w:r>
          </w:p>
        </w:tc>
        <w:tc>
          <w:tcPr>
            <w:tcW w:w="1341" w:type="dxa"/>
          </w:tcPr>
          <w:p w:rsidR="008373E0" w:rsidRPr="00FF4CF6" w:rsidRDefault="008373E0" w:rsidP="008373E0">
            <w:pPr>
              <w:tabs>
                <w:tab w:val="decimal" w:pos="945"/>
                <w:tab w:val="center" w:pos="4320"/>
                <w:tab w:val="right" w:pos="8640"/>
              </w:tabs>
              <w:ind w:right="-198"/>
              <w:rPr>
                <w:spacing w:val="-2"/>
                <w:lang w:eastAsia="en-GB"/>
              </w:rPr>
            </w:pPr>
            <w:r w:rsidRPr="00FF4CF6">
              <w:rPr>
                <w:spacing w:val="-2"/>
                <w:lang w:eastAsia="en-GB"/>
              </w:rPr>
              <w:t xml:space="preserve">               X</w:t>
            </w:r>
          </w:p>
        </w:tc>
        <w:tc>
          <w:tcPr>
            <w:tcW w:w="1170" w:type="dxa"/>
          </w:tcPr>
          <w:p w:rsidR="008373E0" w:rsidRPr="00FF4CF6" w:rsidRDefault="008373E0" w:rsidP="008373E0">
            <w:pPr>
              <w:tabs>
                <w:tab w:val="decimal" w:pos="945"/>
                <w:tab w:val="center" w:pos="4320"/>
                <w:tab w:val="right" w:pos="8640"/>
              </w:tabs>
              <w:ind w:right="-198"/>
              <w:rPr>
                <w:b/>
                <w:spacing w:val="-2"/>
                <w:lang w:eastAsia="en-GB"/>
              </w:rPr>
            </w:pPr>
            <w:r w:rsidRPr="00FF4CF6">
              <w:rPr>
                <w:b/>
                <w:spacing w:val="-2"/>
                <w:lang w:eastAsia="en-GB"/>
              </w:rPr>
              <w:t xml:space="preserve">               X</w:t>
            </w:r>
          </w:p>
        </w:tc>
      </w:tr>
      <w:tr w:rsidR="008373E0" w:rsidRPr="00FF4CF6" w:rsidTr="00083A40">
        <w:tc>
          <w:tcPr>
            <w:tcW w:w="2160" w:type="dxa"/>
          </w:tcPr>
          <w:p w:rsidR="008373E0" w:rsidRPr="00FF4CF6" w:rsidRDefault="008373E0" w:rsidP="008373E0">
            <w:pPr>
              <w:rPr>
                <w:spacing w:val="-2"/>
                <w:lang w:eastAsia="en-GB"/>
              </w:rPr>
            </w:pPr>
            <w:r w:rsidRPr="00FF4CF6">
              <w:rPr>
                <w:spacing w:val="-2"/>
                <w:lang w:eastAsia="en-GB"/>
              </w:rPr>
              <w:t>Disposals in the year</w:t>
            </w:r>
          </w:p>
        </w:tc>
        <w:tc>
          <w:tcPr>
            <w:tcW w:w="1170"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170"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260"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629"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341"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170" w:type="dxa"/>
          </w:tcPr>
          <w:p w:rsidR="008373E0" w:rsidRPr="00FF4CF6" w:rsidRDefault="008373E0" w:rsidP="008373E0">
            <w:pPr>
              <w:tabs>
                <w:tab w:val="decimal" w:pos="945"/>
              </w:tabs>
              <w:ind w:right="-198"/>
              <w:rPr>
                <w:b/>
                <w:spacing w:val="-2"/>
                <w:lang w:eastAsia="en-GB"/>
              </w:rPr>
            </w:pPr>
            <w:r w:rsidRPr="00FF4CF6">
              <w:rPr>
                <w:b/>
                <w:spacing w:val="-2"/>
                <w:lang w:eastAsia="en-GB"/>
              </w:rPr>
              <w:t>X</w:t>
            </w:r>
          </w:p>
        </w:tc>
      </w:tr>
      <w:tr w:rsidR="008373E0" w:rsidRPr="00FF4CF6" w:rsidTr="00083A40">
        <w:tc>
          <w:tcPr>
            <w:tcW w:w="2160" w:type="dxa"/>
          </w:tcPr>
          <w:p w:rsidR="008373E0" w:rsidRPr="00FF4CF6" w:rsidRDefault="008373E0" w:rsidP="008373E0">
            <w:pPr>
              <w:rPr>
                <w:spacing w:val="-2"/>
                <w:lang w:eastAsia="en-GB"/>
              </w:rPr>
            </w:pPr>
            <w:r w:rsidRPr="00FF4CF6">
              <w:rPr>
                <w:spacing w:val="-2"/>
                <w:lang w:eastAsia="en-GB"/>
              </w:rPr>
              <w:t>Revaluations</w:t>
            </w:r>
          </w:p>
        </w:tc>
        <w:tc>
          <w:tcPr>
            <w:tcW w:w="1170"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170"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260"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629"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341"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170" w:type="dxa"/>
          </w:tcPr>
          <w:p w:rsidR="008373E0" w:rsidRPr="00FF4CF6" w:rsidRDefault="008373E0" w:rsidP="008373E0">
            <w:pPr>
              <w:tabs>
                <w:tab w:val="decimal" w:pos="945"/>
              </w:tabs>
              <w:ind w:right="-198"/>
              <w:rPr>
                <w:b/>
                <w:spacing w:val="-2"/>
                <w:lang w:eastAsia="en-GB"/>
              </w:rPr>
            </w:pPr>
            <w:r w:rsidRPr="00FF4CF6">
              <w:rPr>
                <w:b/>
                <w:spacing w:val="-2"/>
                <w:lang w:eastAsia="en-GB"/>
              </w:rPr>
              <w:t>X</w:t>
            </w:r>
          </w:p>
        </w:tc>
      </w:tr>
      <w:tr w:rsidR="008373E0" w:rsidRPr="00FF4CF6" w:rsidTr="00083A40">
        <w:tc>
          <w:tcPr>
            <w:tcW w:w="2160" w:type="dxa"/>
          </w:tcPr>
          <w:p w:rsidR="008373E0" w:rsidRPr="00FF4CF6" w:rsidRDefault="008373E0" w:rsidP="008373E0">
            <w:pPr>
              <w:rPr>
                <w:spacing w:val="-2"/>
                <w:lang w:eastAsia="en-GB"/>
              </w:rPr>
            </w:pPr>
            <w:r w:rsidRPr="00FF4CF6">
              <w:rPr>
                <w:spacing w:val="-2"/>
                <w:lang w:eastAsia="en-GB"/>
              </w:rPr>
              <w:t>Transfers</w:t>
            </w:r>
          </w:p>
        </w:tc>
        <w:tc>
          <w:tcPr>
            <w:tcW w:w="1170"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170"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260"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629"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341"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170" w:type="dxa"/>
          </w:tcPr>
          <w:p w:rsidR="008373E0" w:rsidRPr="00FF4CF6" w:rsidRDefault="008373E0" w:rsidP="008373E0">
            <w:pPr>
              <w:tabs>
                <w:tab w:val="decimal" w:pos="945"/>
              </w:tabs>
              <w:ind w:right="-198"/>
              <w:rPr>
                <w:b/>
                <w:spacing w:val="-2"/>
                <w:lang w:eastAsia="en-GB"/>
              </w:rPr>
            </w:pPr>
            <w:r w:rsidRPr="00FF4CF6">
              <w:rPr>
                <w:b/>
                <w:spacing w:val="-2"/>
                <w:lang w:eastAsia="en-GB"/>
              </w:rPr>
              <w:t>X</w:t>
            </w:r>
          </w:p>
        </w:tc>
      </w:tr>
      <w:tr w:rsidR="008373E0" w:rsidRPr="00FF4CF6" w:rsidTr="00083A40">
        <w:tc>
          <w:tcPr>
            <w:tcW w:w="2160" w:type="dxa"/>
          </w:tcPr>
          <w:p w:rsidR="008373E0" w:rsidRPr="00FF4CF6" w:rsidRDefault="008373E0" w:rsidP="008373E0">
            <w:pPr>
              <w:rPr>
                <w:spacing w:val="-2"/>
                <w:lang w:eastAsia="en-GB"/>
              </w:rPr>
            </w:pPr>
            <w:r w:rsidRPr="00FF4CF6">
              <w:rPr>
                <w:spacing w:val="-2"/>
                <w:lang w:eastAsia="en-GB"/>
              </w:rPr>
              <w:t>Impairments</w:t>
            </w:r>
          </w:p>
        </w:tc>
        <w:tc>
          <w:tcPr>
            <w:tcW w:w="1170"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170"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260"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629"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341"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170" w:type="dxa"/>
          </w:tcPr>
          <w:p w:rsidR="008373E0" w:rsidRPr="00FF4CF6" w:rsidRDefault="008373E0" w:rsidP="008373E0">
            <w:pPr>
              <w:tabs>
                <w:tab w:val="decimal" w:pos="945"/>
              </w:tabs>
              <w:ind w:right="-198"/>
              <w:rPr>
                <w:b/>
                <w:spacing w:val="-2"/>
                <w:lang w:eastAsia="en-GB"/>
              </w:rPr>
            </w:pPr>
            <w:r w:rsidRPr="00FF4CF6">
              <w:rPr>
                <w:b/>
                <w:spacing w:val="-2"/>
                <w:lang w:eastAsia="en-GB"/>
              </w:rPr>
              <w:t>X</w:t>
            </w:r>
          </w:p>
        </w:tc>
      </w:tr>
      <w:tr w:rsidR="008373E0" w:rsidRPr="00FF4CF6" w:rsidTr="00083A40">
        <w:tc>
          <w:tcPr>
            <w:tcW w:w="2160" w:type="dxa"/>
          </w:tcPr>
          <w:p w:rsidR="008373E0" w:rsidRPr="00FF4CF6" w:rsidRDefault="008373E0" w:rsidP="008373E0">
            <w:pPr>
              <w:rPr>
                <w:spacing w:val="-2"/>
                <w:lang w:eastAsia="en-GB"/>
              </w:rPr>
            </w:pPr>
          </w:p>
        </w:tc>
        <w:tc>
          <w:tcPr>
            <w:tcW w:w="1170" w:type="dxa"/>
          </w:tcPr>
          <w:p w:rsidR="008373E0" w:rsidRPr="00FF4CF6" w:rsidRDefault="008373E0" w:rsidP="008373E0">
            <w:pPr>
              <w:tabs>
                <w:tab w:val="decimal" w:pos="945"/>
              </w:tabs>
              <w:ind w:right="-198"/>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170" w:type="dxa"/>
          </w:tcPr>
          <w:p w:rsidR="008373E0" w:rsidRPr="00FF4CF6" w:rsidRDefault="008373E0" w:rsidP="008373E0">
            <w:pPr>
              <w:tabs>
                <w:tab w:val="decimal" w:pos="945"/>
              </w:tabs>
              <w:ind w:right="-198"/>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260" w:type="dxa"/>
          </w:tcPr>
          <w:p w:rsidR="008373E0" w:rsidRPr="00FF4CF6" w:rsidRDefault="008373E0" w:rsidP="008373E0">
            <w:pPr>
              <w:tabs>
                <w:tab w:val="decimal" w:pos="945"/>
              </w:tabs>
              <w:ind w:right="-198"/>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629" w:type="dxa"/>
          </w:tcPr>
          <w:p w:rsidR="008373E0" w:rsidRPr="00FF4CF6" w:rsidRDefault="008373E0" w:rsidP="008373E0">
            <w:pPr>
              <w:tabs>
                <w:tab w:val="decimal" w:pos="945"/>
              </w:tabs>
              <w:ind w:right="-198"/>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341" w:type="dxa"/>
          </w:tcPr>
          <w:p w:rsidR="008373E0" w:rsidRPr="00FF4CF6" w:rsidRDefault="008373E0" w:rsidP="008373E0">
            <w:pPr>
              <w:tabs>
                <w:tab w:val="decimal" w:pos="945"/>
              </w:tabs>
              <w:ind w:right="-198"/>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170" w:type="dxa"/>
          </w:tcPr>
          <w:p w:rsidR="008373E0" w:rsidRPr="00FF4CF6" w:rsidRDefault="008373E0" w:rsidP="008373E0">
            <w:pPr>
              <w:tabs>
                <w:tab w:val="decimal" w:pos="945"/>
              </w:tabs>
              <w:ind w:right="-198"/>
              <w:rPr>
                <w:b/>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p>
        </w:tc>
      </w:tr>
      <w:tr w:rsidR="008373E0" w:rsidRPr="00FF4CF6" w:rsidTr="00083A40">
        <w:tc>
          <w:tcPr>
            <w:tcW w:w="2160" w:type="dxa"/>
          </w:tcPr>
          <w:p w:rsidR="008373E0" w:rsidRPr="00FF4CF6" w:rsidRDefault="008373E0" w:rsidP="008373E0">
            <w:pPr>
              <w:rPr>
                <w:spacing w:val="-2"/>
                <w:lang w:eastAsia="en-GB"/>
              </w:rPr>
            </w:pPr>
            <w:r w:rsidRPr="00FF4CF6">
              <w:rPr>
                <w:b/>
                <w:spacing w:val="-2"/>
                <w:lang w:eastAsia="en-GB"/>
              </w:rPr>
              <w:t>At 31 March 20XX</w:t>
            </w:r>
          </w:p>
        </w:tc>
        <w:tc>
          <w:tcPr>
            <w:tcW w:w="1170" w:type="dxa"/>
          </w:tcPr>
          <w:p w:rsidR="008373E0" w:rsidRPr="00FF4CF6" w:rsidRDefault="008373E0" w:rsidP="008373E0">
            <w:pPr>
              <w:tabs>
                <w:tab w:val="decimal" w:pos="945"/>
              </w:tabs>
              <w:ind w:right="-198"/>
              <w:rPr>
                <w:b/>
                <w:spacing w:val="-2"/>
                <w:lang w:eastAsia="en-GB"/>
              </w:rPr>
            </w:pPr>
            <w:r w:rsidRPr="00FF4CF6">
              <w:rPr>
                <w:b/>
                <w:spacing w:val="-2"/>
                <w:lang w:eastAsia="en-GB"/>
              </w:rPr>
              <w:t>X</w:t>
            </w:r>
          </w:p>
        </w:tc>
        <w:tc>
          <w:tcPr>
            <w:tcW w:w="1170" w:type="dxa"/>
          </w:tcPr>
          <w:p w:rsidR="008373E0" w:rsidRPr="00FF4CF6" w:rsidRDefault="008373E0" w:rsidP="008373E0">
            <w:pPr>
              <w:tabs>
                <w:tab w:val="decimal" w:pos="945"/>
              </w:tabs>
              <w:ind w:right="-198"/>
              <w:rPr>
                <w:b/>
                <w:spacing w:val="-2"/>
                <w:lang w:eastAsia="en-GB"/>
              </w:rPr>
            </w:pPr>
            <w:r w:rsidRPr="00FF4CF6">
              <w:rPr>
                <w:b/>
                <w:spacing w:val="-2"/>
                <w:lang w:eastAsia="en-GB"/>
              </w:rPr>
              <w:t>X</w:t>
            </w:r>
          </w:p>
        </w:tc>
        <w:tc>
          <w:tcPr>
            <w:tcW w:w="1260" w:type="dxa"/>
          </w:tcPr>
          <w:p w:rsidR="008373E0" w:rsidRPr="00FF4CF6" w:rsidRDefault="008373E0" w:rsidP="008373E0">
            <w:pPr>
              <w:tabs>
                <w:tab w:val="decimal" w:pos="945"/>
              </w:tabs>
              <w:ind w:right="-198"/>
              <w:rPr>
                <w:b/>
                <w:spacing w:val="-2"/>
                <w:lang w:eastAsia="en-GB"/>
              </w:rPr>
            </w:pPr>
            <w:r w:rsidRPr="00FF4CF6">
              <w:rPr>
                <w:b/>
                <w:spacing w:val="-2"/>
                <w:lang w:eastAsia="en-GB"/>
              </w:rPr>
              <w:t>X</w:t>
            </w:r>
          </w:p>
        </w:tc>
        <w:tc>
          <w:tcPr>
            <w:tcW w:w="1629" w:type="dxa"/>
          </w:tcPr>
          <w:p w:rsidR="008373E0" w:rsidRPr="00FF4CF6" w:rsidRDefault="008373E0" w:rsidP="008373E0">
            <w:pPr>
              <w:tabs>
                <w:tab w:val="decimal" w:pos="945"/>
              </w:tabs>
              <w:ind w:right="-198"/>
              <w:rPr>
                <w:b/>
                <w:spacing w:val="-2"/>
                <w:lang w:eastAsia="en-GB"/>
              </w:rPr>
            </w:pPr>
            <w:r w:rsidRPr="00FF4CF6">
              <w:rPr>
                <w:b/>
                <w:spacing w:val="-2"/>
                <w:lang w:eastAsia="en-GB"/>
              </w:rPr>
              <w:t>X</w:t>
            </w:r>
          </w:p>
        </w:tc>
        <w:tc>
          <w:tcPr>
            <w:tcW w:w="1341" w:type="dxa"/>
          </w:tcPr>
          <w:p w:rsidR="008373E0" w:rsidRPr="00FF4CF6" w:rsidRDefault="008373E0" w:rsidP="008373E0">
            <w:pPr>
              <w:tabs>
                <w:tab w:val="decimal" w:pos="945"/>
              </w:tabs>
              <w:ind w:right="-198"/>
              <w:rPr>
                <w:b/>
                <w:spacing w:val="-2"/>
                <w:lang w:eastAsia="en-GB"/>
              </w:rPr>
            </w:pPr>
            <w:r w:rsidRPr="00FF4CF6">
              <w:rPr>
                <w:b/>
                <w:spacing w:val="-2"/>
                <w:lang w:eastAsia="en-GB"/>
              </w:rPr>
              <w:t>X</w:t>
            </w:r>
          </w:p>
        </w:tc>
        <w:tc>
          <w:tcPr>
            <w:tcW w:w="1170" w:type="dxa"/>
          </w:tcPr>
          <w:p w:rsidR="008373E0" w:rsidRPr="00FF4CF6" w:rsidRDefault="008373E0" w:rsidP="008373E0">
            <w:pPr>
              <w:tabs>
                <w:tab w:val="decimal" w:pos="945"/>
              </w:tabs>
              <w:ind w:right="-198"/>
              <w:rPr>
                <w:b/>
                <w:spacing w:val="-2"/>
                <w:lang w:eastAsia="en-GB"/>
              </w:rPr>
            </w:pPr>
            <w:r w:rsidRPr="00FF4CF6">
              <w:rPr>
                <w:b/>
                <w:spacing w:val="-2"/>
                <w:lang w:eastAsia="en-GB"/>
              </w:rPr>
              <w:t>X</w:t>
            </w:r>
          </w:p>
        </w:tc>
      </w:tr>
      <w:tr w:rsidR="008373E0" w:rsidRPr="00FF4CF6" w:rsidTr="00083A40">
        <w:tc>
          <w:tcPr>
            <w:tcW w:w="2160" w:type="dxa"/>
          </w:tcPr>
          <w:p w:rsidR="008373E0" w:rsidRPr="00FF4CF6" w:rsidRDefault="008373E0" w:rsidP="008373E0">
            <w:pPr>
              <w:rPr>
                <w:spacing w:val="-2"/>
                <w:lang w:eastAsia="en-GB"/>
              </w:rPr>
            </w:pPr>
          </w:p>
        </w:tc>
        <w:tc>
          <w:tcPr>
            <w:tcW w:w="1170" w:type="dxa"/>
          </w:tcPr>
          <w:p w:rsidR="008373E0" w:rsidRPr="00FF4CF6" w:rsidRDefault="008373E0" w:rsidP="008373E0">
            <w:pPr>
              <w:tabs>
                <w:tab w:val="decimal" w:pos="945"/>
              </w:tabs>
              <w:ind w:right="-198"/>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170" w:type="dxa"/>
          </w:tcPr>
          <w:p w:rsidR="008373E0" w:rsidRPr="00FF4CF6" w:rsidRDefault="008373E0" w:rsidP="008373E0">
            <w:pPr>
              <w:tabs>
                <w:tab w:val="decimal" w:pos="945"/>
              </w:tabs>
              <w:ind w:right="-198"/>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260" w:type="dxa"/>
          </w:tcPr>
          <w:p w:rsidR="008373E0" w:rsidRPr="00FF4CF6" w:rsidRDefault="008373E0" w:rsidP="008373E0">
            <w:pPr>
              <w:tabs>
                <w:tab w:val="decimal" w:pos="945"/>
              </w:tabs>
              <w:ind w:right="-198"/>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629" w:type="dxa"/>
          </w:tcPr>
          <w:p w:rsidR="008373E0" w:rsidRPr="00FF4CF6" w:rsidRDefault="008373E0" w:rsidP="008373E0">
            <w:pPr>
              <w:tabs>
                <w:tab w:val="decimal" w:pos="945"/>
              </w:tabs>
              <w:ind w:right="-198"/>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341" w:type="dxa"/>
          </w:tcPr>
          <w:p w:rsidR="008373E0" w:rsidRPr="00FF4CF6" w:rsidRDefault="008373E0" w:rsidP="008373E0">
            <w:pPr>
              <w:tabs>
                <w:tab w:val="decimal" w:pos="945"/>
              </w:tabs>
              <w:ind w:right="-198"/>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170" w:type="dxa"/>
          </w:tcPr>
          <w:p w:rsidR="008373E0" w:rsidRPr="00FF4CF6" w:rsidRDefault="008373E0" w:rsidP="008373E0">
            <w:pPr>
              <w:tabs>
                <w:tab w:val="decimal" w:pos="945"/>
              </w:tabs>
              <w:ind w:right="-198"/>
              <w:rPr>
                <w:b/>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p>
        </w:tc>
      </w:tr>
      <w:tr w:rsidR="008373E0" w:rsidRPr="00FF4CF6" w:rsidTr="00083A40">
        <w:tc>
          <w:tcPr>
            <w:tcW w:w="2160" w:type="dxa"/>
          </w:tcPr>
          <w:p w:rsidR="008373E0" w:rsidRPr="00FF4CF6" w:rsidRDefault="008373E0" w:rsidP="008373E0">
            <w:pPr>
              <w:rPr>
                <w:spacing w:val="-2"/>
                <w:lang w:eastAsia="en-GB"/>
              </w:rPr>
            </w:pPr>
          </w:p>
        </w:tc>
        <w:tc>
          <w:tcPr>
            <w:tcW w:w="1170" w:type="dxa"/>
          </w:tcPr>
          <w:p w:rsidR="008373E0" w:rsidRPr="00FF4CF6" w:rsidRDefault="008373E0" w:rsidP="008373E0">
            <w:pPr>
              <w:tabs>
                <w:tab w:val="decimal" w:pos="945"/>
                <w:tab w:val="right" w:pos="1026"/>
              </w:tabs>
              <w:ind w:right="-198"/>
              <w:rPr>
                <w:spacing w:val="-2"/>
                <w:lang w:eastAsia="en-GB"/>
              </w:rPr>
            </w:pPr>
          </w:p>
        </w:tc>
        <w:tc>
          <w:tcPr>
            <w:tcW w:w="1170" w:type="dxa"/>
          </w:tcPr>
          <w:p w:rsidR="008373E0" w:rsidRPr="00FF4CF6" w:rsidRDefault="008373E0" w:rsidP="008373E0">
            <w:pPr>
              <w:tabs>
                <w:tab w:val="decimal" w:pos="945"/>
                <w:tab w:val="right" w:pos="1026"/>
              </w:tabs>
              <w:ind w:right="-198"/>
              <w:rPr>
                <w:spacing w:val="-2"/>
                <w:lang w:eastAsia="en-GB"/>
              </w:rPr>
            </w:pPr>
          </w:p>
        </w:tc>
        <w:tc>
          <w:tcPr>
            <w:tcW w:w="1260" w:type="dxa"/>
          </w:tcPr>
          <w:p w:rsidR="008373E0" w:rsidRPr="00FF4CF6" w:rsidRDefault="008373E0" w:rsidP="008373E0">
            <w:pPr>
              <w:tabs>
                <w:tab w:val="decimal" w:pos="945"/>
                <w:tab w:val="right" w:pos="1026"/>
              </w:tabs>
              <w:ind w:right="-198"/>
              <w:rPr>
                <w:spacing w:val="-2"/>
                <w:lang w:eastAsia="en-GB"/>
              </w:rPr>
            </w:pPr>
          </w:p>
        </w:tc>
        <w:tc>
          <w:tcPr>
            <w:tcW w:w="1629" w:type="dxa"/>
          </w:tcPr>
          <w:p w:rsidR="008373E0" w:rsidRPr="00FF4CF6" w:rsidRDefault="008373E0" w:rsidP="008373E0">
            <w:pPr>
              <w:tabs>
                <w:tab w:val="decimal" w:pos="945"/>
                <w:tab w:val="right" w:pos="1026"/>
              </w:tabs>
              <w:ind w:right="-198"/>
              <w:rPr>
                <w:spacing w:val="-2"/>
                <w:lang w:eastAsia="en-GB"/>
              </w:rPr>
            </w:pPr>
          </w:p>
        </w:tc>
        <w:tc>
          <w:tcPr>
            <w:tcW w:w="1341" w:type="dxa"/>
          </w:tcPr>
          <w:p w:rsidR="008373E0" w:rsidRPr="00FF4CF6" w:rsidRDefault="008373E0" w:rsidP="008373E0">
            <w:pPr>
              <w:tabs>
                <w:tab w:val="decimal" w:pos="945"/>
                <w:tab w:val="right" w:pos="1026"/>
              </w:tabs>
              <w:ind w:right="-198"/>
              <w:rPr>
                <w:spacing w:val="-2"/>
                <w:lang w:eastAsia="en-GB"/>
              </w:rPr>
            </w:pPr>
          </w:p>
        </w:tc>
        <w:tc>
          <w:tcPr>
            <w:tcW w:w="1170" w:type="dxa"/>
          </w:tcPr>
          <w:p w:rsidR="008373E0" w:rsidRPr="00FF4CF6" w:rsidRDefault="008373E0" w:rsidP="008373E0">
            <w:pPr>
              <w:tabs>
                <w:tab w:val="decimal" w:pos="945"/>
                <w:tab w:val="right" w:pos="1026"/>
              </w:tabs>
              <w:ind w:right="-198"/>
              <w:rPr>
                <w:b/>
                <w:spacing w:val="-2"/>
                <w:lang w:eastAsia="en-GB"/>
              </w:rPr>
            </w:pPr>
          </w:p>
        </w:tc>
      </w:tr>
      <w:tr w:rsidR="008373E0" w:rsidRPr="00FF4CF6" w:rsidTr="00083A40">
        <w:tc>
          <w:tcPr>
            <w:tcW w:w="2160" w:type="dxa"/>
          </w:tcPr>
          <w:p w:rsidR="008373E0" w:rsidRPr="00FF4CF6" w:rsidRDefault="008373E0" w:rsidP="008373E0">
            <w:pPr>
              <w:rPr>
                <w:spacing w:val="-2"/>
                <w:lang w:eastAsia="en-GB"/>
              </w:rPr>
            </w:pPr>
            <w:r w:rsidRPr="00FF4CF6">
              <w:rPr>
                <w:spacing w:val="-2"/>
                <w:lang w:eastAsia="en-GB"/>
              </w:rPr>
              <w:t>Depreciation</w:t>
            </w:r>
          </w:p>
        </w:tc>
        <w:tc>
          <w:tcPr>
            <w:tcW w:w="1170" w:type="dxa"/>
          </w:tcPr>
          <w:p w:rsidR="008373E0" w:rsidRPr="00FF4CF6" w:rsidRDefault="008373E0" w:rsidP="008373E0">
            <w:pPr>
              <w:tabs>
                <w:tab w:val="decimal" w:pos="945"/>
                <w:tab w:val="right" w:pos="1026"/>
              </w:tabs>
              <w:ind w:right="-198"/>
              <w:rPr>
                <w:spacing w:val="-2"/>
                <w:lang w:eastAsia="en-GB"/>
              </w:rPr>
            </w:pPr>
          </w:p>
        </w:tc>
        <w:tc>
          <w:tcPr>
            <w:tcW w:w="1170" w:type="dxa"/>
          </w:tcPr>
          <w:p w:rsidR="008373E0" w:rsidRPr="00FF4CF6" w:rsidRDefault="008373E0" w:rsidP="008373E0">
            <w:pPr>
              <w:tabs>
                <w:tab w:val="decimal" w:pos="945"/>
                <w:tab w:val="right" w:pos="1026"/>
              </w:tabs>
              <w:ind w:right="-198"/>
              <w:rPr>
                <w:spacing w:val="-2"/>
                <w:lang w:eastAsia="en-GB"/>
              </w:rPr>
            </w:pPr>
          </w:p>
        </w:tc>
        <w:tc>
          <w:tcPr>
            <w:tcW w:w="1260" w:type="dxa"/>
          </w:tcPr>
          <w:p w:rsidR="008373E0" w:rsidRPr="00FF4CF6" w:rsidRDefault="008373E0" w:rsidP="008373E0">
            <w:pPr>
              <w:tabs>
                <w:tab w:val="decimal" w:pos="945"/>
                <w:tab w:val="right" w:pos="1026"/>
              </w:tabs>
              <w:ind w:right="-198"/>
              <w:rPr>
                <w:spacing w:val="-2"/>
                <w:lang w:eastAsia="en-GB"/>
              </w:rPr>
            </w:pPr>
          </w:p>
        </w:tc>
        <w:tc>
          <w:tcPr>
            <w:tcW w:w="1629" w:type="dxa"/>
          </w:tcPr>
          <w:p w:rsidR="008373E0" w:rsidRPr="00FF4CF6" w:rsidRDefault="008373E0" w:rsidP="008373E0">
            <w:pPr>
              <w:tabs>
                <w:tab w:val="decimal" w:pos="945"/>
                <w:tab w:val="right" w:pos="1026"/>
              </w:tabs>
              <w:ind w:right="-198"/>
              <w:rPr>
                <w:spacing w:val="-2"/>
                <w:lang w:eastAsia="en-GB"/>
              </w:rPr>
            </w:pPr>
          </w:p>
        </w:tc>
        <w:tc>
          <w:tcPr>
            <w:tcW w:w="1341" w:type="dxa"/>
          </w:tcPr>
          <w:p w:rsidR="008373E0" w:rsidRPr="00FF4CF6" w:rsidRDefault="008373E0" w:rsidP="008373E0">
            <w:pPr>
              <w:tabs>
                <w:tab w:val="decimal" w:pos="945"/>
                <w:tab w:val="right" w:pos="1026"/>
              </w:tabs>
              <w:ind w:right="-198"/>
              <w:rPr>
                <w:spacing w:val="-2"/>
                <w:lang w:eastAsia="en-GB"/>
              </w:rPr>
            </w:pPr>
          </w:p>
        </w:tc>
        <w:tc>
          <w:tcPr>
            <w:tcW w:w="1170" w:type="dxa"/>
          </w:tcPr>
          <w:p w:rsidR="008373E0" w:rsidRPr="00FF4CF6" w:rsidRDefault="008373E0" w:rsidP="008373E0">
            <w:pPr>
              <w:tabs>
                <w:tab w:val="decimal" w:pos="945"/>
                <w:tab w:val="right" w:pos="1026"/>
              </w:tabs>
              <w:ind w:right="-198"/>
              <w:rPr>
                <w:b/>
                <w:spacing w:val="-2"/>
                <w:lang w:eastAsia="en-GB"/>
              </w:rPr>
            </w:pPr>
          </w:p>
        </w:tc>
      </w:tr>
      <w:tr w:rsidR="008373E0" w:rsidRPr="00FF4CF6" w:rsidTr="00083A40">
        <w:tc>
          <w:tcPr>
            <w:tcW w:w="2160" w:type="dxa"/>
          </w:tcPr>
          <w:p w:rsidR="008373E0" w:rsidRPr="00FF4CF6" w:rsidRDefault="008373E0" w:rsidP="008373E0">
            <w:pPr>
              <w:rPr>
                <w:spacing w:val="-2"/>
                <w:lang w:eastAsia="en-GB"/>
              </w:rPr>
            </w:pPr>
            <w:r w:rsidRPr="00FF4CF6">
              <w:rPr>
                <w:spacing w:val="-2"/>
                <w:lang w:eastAsia="en-GB"/>
              </w:rPr>
              <w:t>At 31 March 20XX</w:t>
            </w:r>
          </w:p>
        </w:tc>
        <w:tc>
          <w:tcPr>
            <w:tcW w:w="1170"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170"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260"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629"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341"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170" w:type="dxa"/>
          </w:tcPr>
          <w:p w:rsidR="008373E0" w:rsidRPr="00FF4CF6" w:rsidRDefault="008373E0" w:rsidP="008373E0">
            <w:pPr>
              <w:tabs>
                <w:tab w:val="decimal" w:pos="945"/>
              </w:tabs>
              <w:ind w:right="-198"/>
              <w:rPr>
                <w:b/>
                <w:spacing w:val="-2"/>
                <w:lang w:eastAsia="en-GB"/>
              </w:rPr>
            </w:pPr>
            <w:r w:rsidRPr="00FF4CF6">
              <w:rPr>
                <w:b/>
                <w:spacing w:val="-2"/>
                <w:lang w:eastAsia="en-GB"/>
              </w:rPr>
              <w:t>X</w:t>
            </w:r>
          </w:p>
        </w:tc>
      </w:tr>
      <w:tr w:rsidR="008373E0" w:rsidRPr="00FF4CF6" w:rsidTr="00083A40">
        <w:tc>
          <w:tcPr>
            <w:tcW w:w="2160" w:type="dxa"/>
          </w:tcPr>
          <w:p w:rsidR="008373E0" w:rsidRPr="00FF4CF6" w:rsidRDefault="008373E0" w:rsidP="008373E0">
            <w:pPr>
              <w:rPr>
                <w:spacing w:val="-2"/>
                <w:lang w:eastAsia="en-GB"/>
              </w:rPr>
            </w:pPr>
            <w:r w:rsidRPr="00FF4CF6">
              <w:rPr>
                <w:spacing w:val="-2"/>
                <w:lang w:eastAsia="en-GB"/>
              </w:rPr>
              <w:t>Charge for the year</w:t>
            </w:r>
          </w:p>
        </w:tc>
        <w:tc>
          <w:tcPr>
            <w:tcW w:w="1170" w:type="dxa"/>
          </w:tcPr>
          <w:p w:rsidR="008373E0" w:rsidRPr="00FF4CF6" w:rsidRDefault="008373E0" w:rsidP="008373E0">
            <w:pPr>
              <w:tabs>
                <w:tab w:val="decimal" w:pos="945"/>
                <w:tab w:val="center" w:pos="4320"/>
                <w:tab w:val="right" w:pos="8640"/>
              </w:tabs>
              <w:ind w:right="-198"/>
              <w:rPr>
                <w:bCs/>
                <w:spacing w:val="-2"/>
                <w:lang w:eastAsia="en-GB"/>
              </w:rPr>
            </w:pPr>
            <w:r w:rsidRPr="00FF4CF6">
              <w:rPr>
                <w:bCs/>
                <w:spacing w:val="-2"/>
                <w:lang w:eastAsia="en-GB"/>
              </w:rPr>
              <w:t xml:space="preserve">               X</w:t>
            </w:r>
          </w:p>
        </w:tc>
        <w:tc>
          <w:tcPr>
            <w:tcW w:w="1170" w:type="dxa"/>
          </w:tcPr>
          <w:p w:rsidR="008373E0" w:rsidRPr="00FF4CF6" w:rsidRDefault="008373E0" w:rsidP="008373E0">
            <w:pPr>
              <w:tabs>
                <w:tab w:val="decimal" w:pos="945"/>
                <w:tab w:val="center" w:pos="4320"/>
                <w:tab w:val="right" w:pos="8640"/>
              </w:tabs>
              <w:ind w:right="-198"/>
              <w:rPr>
                <w:bCs/>
                <w:spacing w:val="-2"/>
                <w:lang w:eastAsia="en-GB"/>
              </w:rPr>
            </w:pPr>
            <w:r w:rsidRPr="00FF4CF6">
              <w:rPr>
                <w:bCs/>
                <w:spacing w:val="-2"/>
                <w:lang w:eastAsia="en-GB"/>
              </w:rPr>
              <w:t xml:space="preserve">               X</w:t>
            </w:r>
          </w:p>
        </w:tc>
        <w:tc>
          <w:tcPr>
            <w:tcW w:w="1260" w:type="dxa"/>
          </w:tcPr>
          <w:p w:rsidR="008373E0" w:rsidRPr="00FF4CF6" w:rsidRDefault="008373E0" w:rsidP="008373E0">
            <w:pPr>
              <w:tabs>
                <w:tab w:val="decimal" w:pos="945"/>
                <w:tab w:val="center" w:pos="4320"/>
                <w:tab w:val="right" w:pos="8640"/>
              </w:tabs>
              <w:ind w:right="-198"/>
              <w:rPr>
                <w:bCs/>
                <w:spacing w:val="-2"/>
                <w:lang w:eastAsia="en-GB"/>
              </w:rPr>
            </w:pPr>
            <w:r w:rsidRPr="00FF4CF6">
              <w:rPr>
                <w:bCs/>
                <w:spacing w:val="-2"/>
                <w:lang w:eastAsia="en-GB"/>
              </w:rPr>
              <w:t xml:space="preserve">               X</w:t>
            </w:r>
          </w:p>
        </w:tc>
        <w:tc>
          <w:tcPr>
            <w:tcW w:w="1629" w:type="dxa"/>
          </w:tcPr>
          <w:p w:rsidR="008373E0" w:rsidRPr="00FF4CF6" w:rsidRDefault="008373E0" w:rsidP="008373E0">
            <w:pPr>
              <w:tabs>
                <w:tab w:val="decimal" w:pos="945"/>
                <w:tab w:val="center" w:pos="4320"/>
                <w:tab w:val="right" w:pos="8640"/>
              </w:tabs>
              <w:ind w:right="-198"/>
              <w:rPr>
                <w:bCs/>
                <w:spacing w:val="-2"/>
                <w:lang w:eastAsia="en-GB"/>
              </w:rPr>
            </w:pPr>
            <w:r w:rsidRPr="00FF4CF6">
              <w:rPr>
                <w:bCs/>
                <w:spacing w:val="-2"/>
                <w:lang w:eastAsia="en-GB"/>
              </w:rPr>
              <w:t xml:space="preserve">               X</w:t>
            </w:r>
          </w:p>
        </w:tc>
        <w:tc>
          <w:tcPr>
            <w:tcW w:w="1341" w:type="dxa"/>
          </w:tcPr>
          <w:p w:rsidR="008373E0" w:rsidRPr="00FF4CF6" w:rsidRDefault="008373E0" w:rsidP="008373E0">
            <w:pPr>
              <w:tabs>
                <w:tab w:val="decimal" w:pos="945"/>
                <w:tab w:val="center" w:pos="4320"/>
                <w:tab w:val="right" w:pos="8640"/>
              </w:tabs>
              <w:ind w:right="-198"/>
              <w:rPr>
                <w:bCs/>
                <w:spacing w:val="-2"/>
                <w:lang w:eastAsia="en-GB"/>
              </w:rPr>
            </w:pPr>
            <w:r w:rsidRPr="00FF4CF6">
              <w:rPr>
                <w:bCs/>
                <w:spacing w:val="-2"/>
                <w:lang w:eastAsia="en-GB"/>
              </w:rPr>
              <w:t xml:space="preserve">               X</w:t>
            </w:r>
          </w:p>
        </w:tc>
        <w:tc>
          <w:tcPr>
            <w:tcW w:w="1170" w:type="dxa"/>
          </w:tcPr>
          <w:p w:rsidR="008373E0" w:rsidRPr="00FF4CF6" w:rsidRDefault="008373E0" w:rsidP="008373E0">
            <w:pPr>
              <w:tabs>
                <w:tab w:val="decimal" w:pos="945"/>
                <w:tab w:val="center" w:pos="4320"/>
                <w:tab w:val="right" w:pos="8640"/>
              </w:tabs>
              <w:ind w:right="-198"/>
              <w:rPr>
                <w:b/>
                <w:bCs/>
                <w:spacing w:val="-2"/>
                <w:lang w:eastAsia="en-GB"/>
              </w:rPr>
            </w:pPr>
            <w:r w:rsidRPr="00FF4CF6">
              <w:rPr>
                <w:b/>
                <w:bCs/>
                <w:spacing w:val="-2"/>
                <w:lang w:eastAsia="en-GB"/>
              </w:rPr>
              <w:t xml:space="preserve">               X</w:t>
            </w:r>
          </w:p>
        </w:tc>
      </w:tr>
      <w:tr w:rsidR="008373E0" w:rsidRPr="00FF4CF6" w:rsidTr="00083A40">
        <w:tc>
          <w:tcPr>
            <w:tcW w:w="2160" w:type="dxa"/>
          </w:tcPr>
          <w:p w:rsidR="008373E0" w:rsidRPr="00FF4CF6" w:rsidRDefault="008373E0" w:rsidP="008373E0">
            <w:pPr>
              <w:rPr>
                <w:spacing w:val="-2"/>
                <w:lang w:eastAsia="en-GB"/>
              </w:rPr>
            </w:pPr>
            <w:r w:rsidRPr="00FF4CF6">
              <w:rPr>
                <w:spacing w:val="-2"/>
                <w:lang w:eastAsia="en-GB"/>
              </w:rPr>
              <w:t>Disposals in the year</w:t>
            </w:r>
          </w:p>
        </w:tc>
        <w:tc>
          <w:tcPr>
            <w:tcW w:w="1170"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170"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260"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629"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341"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170" w:type="dxa"/>
          </w:tcPr>
          <w:p w:rsidR="008373E0" w:rsidRPr="00FF4CF6" w:rsidRDefault="008373E0" w:rsidP="008373E0">
            <w:pPr>
              <w:tabs>
                <w:tab w:val="decimal" w:pos="945"/>
              </w:tabs>
              <w:ind w:right="-198"/>
              <w:rPr>
                <w:b/>
                <w:spacing w:val="-2"/>
                <w:lang w:eastAsia="en-GB"/>
              </w:rPr>
            </w:pPr>
            <w:r w:rsidRPr="00FF4CF6">
              <w:rPr>
                <w:b/>
                <w:spacing w:val="-2"/>
                <w:lang w:eastAsia="en-GB"/>
              </w:rPr>
              <w:t>X</w:t>
            </w:r>
          </w:p>
        </w:tc>
      </w:tr>
      <w:tr w:rsidR="008373E0" w:rsidRPr="00FF4CF6" w:rsidTr="00083A40">
        <w:trPr>
          <w:trHeight w:val="315"/>
        </w:trPr>
        <w:tc>
          <w:tcPr>
            <w:tcW w:w="2160" w:type="dxa"/>
          </w:tcPr>
          <w:p w:rsidR="008373E0" w:rsidRPr="00FF4CF6" w:rsidRDefault="001A44CD" w:rsidP="001A44CD">
            <w:pPr>
              <w:rPr>
                <w:spacing w:val="-2"/>
                <w:lang w:eastAsia="en-GB"/>
              </w:rPr>
            </w:pPr>
            <w:r>
              <w:rPr>
                <w:spacing w:val="-2"/>
                <w:lang w:eastAsia="en-GB"/>
              </w:rPr>
              <w:t>Reversal of depreciation on revalued assets</w:t>
            </w:r>
          </w:p>
        </w:tc>
        <w:tc>
          <w:tcPr>
            <w:tcW w:w="1170"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170"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260"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629"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341"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170" w:type="dxa"/>
          </w:tcPr>
          <w:p w:rsidR="008373E0" w:rsidRPr="00FF4CF6" w:rsidRDefault="008373E0" w:rsidP="008373E0">
            <w:pPr>
              <w:tabs>
                <w:tab w:val="decimal" w:pos="945"/>
              </w:tabs>
              <w:ind w:right="-198"/>
              <w:rPr>
                <w:b/>
                <w:spacing w:val="-2"/>
                <w:lang w:eastAsia="en-GB"/>
              </w:rPr>
            </w:pPr>
            <w:r w:rsidRPr="00FF4CF6">
              <w:rPr>
                <w:b/>
                <w:spacing w:val="-2"/>
                <w:lang w:eastAsia="en-GB"/>
              </w:rPr>
              <w:t>X</w:t>
            </w:r>
          </w:p>
        </w:tc>
      </w:tr>
      <w:tr w:rsidR="001A44CD" w:rsidRPr="00FF4CF6" w:rsidTr="00A12B05">
        <w:trPr>
          <w:trHeight w:val="315"/>
        </w:trPr>
        <w:tc>
          <w:tcPr>
            <w:tcW w:w="2160" w:type="dxa"/>
          </w:tcPr>
          <w:p w:rsidR="001A44CD" w:rsidRPr="00FF4CF6" w:rsidRDefault="001A44CD" w:rsidP="00A12B05">
            <w:pPr>
              <w:rPr>
                <w:spacing w:val="-2"/>
                <w:lang w:eastAsia="en-GB"/>
              </w:rPr>
            </w:pPr>
            <w:r w:rsidRPr="00FF4CF6">
              <w:rPr>
                <w:spacing w:val="-2"/>
                <w:lang w:eastAsia="en-GB"/>
              </w:rPr>
              <w:t>Transfers</w:t>
            </w:r>
          </w:p>
        </w:tc>
        <w:tc>
          <w:tcPr>
            <w:tcW w:w="1170" w:type="dxa"/>
          </w:tcPr>
          <w:p w:rsidR="001A44CD" w:rsidRPr="00FF4CF6" w:rsidRDefault="001A44CD" w:rsidP="00A12B05">
            <w:pPr>
              <w:tabs>
                <w:tab w:val="decimal" w:pos="945"/>
              </w:tabs>
              <w:ind w:right="-198"/>
              <w:rPr>
                <w:spacing w:val="-2"/>
                <w:lang w:eastAsia="en-GB"/>
              </w:rPr>
            </w:pPr>
            <w:r w:rsidRPr="00FF4CF6">
              <w:rPr>
                <w:spacing w:val="-2"/>
                <w:lang w:eastAsia="en-GB"/>
              </w:rPr>
              <w:t>X</w:t>
            </w:r>
          </w:p>
        </w:tc>
        <w:tc>
          <w:tcPr>
            <w:tcW w:w="1170" w:type="dxa"/>
          </w:tcPr>
          <w:p w:rsidR="001A44CD" w:rsidRPr="00FF4CF6" w:rsidRDefault="001A44CD" w:rsidP="00A12B05">
            <w:pPr>
              <w:tabs>
                <w:tab w:val="decimal" w:pos="945"/>
              </w:tabs>
              <w:ind w:right="-198"/>
              <w:rPr>
                <w:spacing w:val="-2"/>
                <w:lang w:eastAsia="en-GB"/>
              </w:rPr>
            </w:pPr>
            <w:r w:rsidRPr="00FF4CF6">
              <w:rPr>
                <w:spacing w:val="-2"/>
                <w:lang w:eastAsia="en-GB"/>
              </w:rPr>
              <w:t>X</w:t>
            </w:r>
          </w:p>
        </w:tc>
        <w:tc>
          <w:tcPr>
            <w:tcW w:w="1260" w:type="dxa"/>
          </w:tcPr>
          <w:p w:rsidR="001A44CD" w:rsidRPr="00FF4CF6" w:rsidRDefault="001A44CD" w:rsidP="00A12B05">
            <w:pPr>
              <w:tabs>
                <w:tab w:val="decimal" w:pos="945"/>
              </w:tabs>
              <w:ind w:right="-198"/>
              <w:rPr>
                <w:spacing w:val="-2"/>
                <w:lang w:eastAsia="en-GB"/>
              </w:rPr>
            </w:pPr>
            <w:r w:rsidRPr="00FF4CF6">
              <w:rPr>
                <w:spacing w:val="-2"/>
                <w:lang w:eastAsia="en-GB"/>
              </w:rPr>
              <w:t>X</w:t>
            </w:r>
          </w:p>
        </w:tc>
        <w:tc>
          <w:tcPr>
            <w:tcW w:w="1629" w:type="dxa"/>
          </w:tcPr>
          <w:p w:rsidR="001A44CD" w:rsidRPr="00FF4CF6" w:rsidRDefault="001A44CD" w:rsidP="00A12B05">
            <w:pPr>
              <w:tabs>
                <w:tab w:val="decimal" w:pos="945"/>
              </w:tabs>
              <w:ind w:right="-198"/>
              <w:rPr>
                <w:spacing w:val="-2"/>
                <w:lang w:eastAsia="en-GB"/>
              </w:rPr>
            </w:pPr>
            <w:r w:rsidRPr="00FF4CF6">
              <w:rPr>
                <w:spacing w:val="-2"/>
                <w:lang w:eastAsia="en-GB"/>
              </w:rPr>
              <w:t>X</w:t>
            </w:r>
          </w:p>
        </w:tc>
        <w:tc>
          <w:tcPr>
            <w:tcW w:w="1341" w:type="dxa"/>
          </w:tcPr>
          <w:p w:rsidR="001A44CD" w:rsidRPr="00FF4CF6" w:rsidRDefault="001A44CD" w:rsidP="00A12B05">
            <w:pPr>
              <w:tabs>
                <w:tab w:val="decimal" w:pos="945"/>
              </w:tabs>
              <w:ind w:right="-198"/>
              <w:rPr>
                <w:spacing w:val="-2"/>
                <w:lang w:eastAsia="en-GB"/>
              </w:rPr>
            </w:pPr>
            <w:r w:rsidRPr="00FF4CF6">
              <w:rPr>
                <w:spacing w:val="-2"/>
                <w:lang w:eastAsia="en-GB"/>
              </w:rPr>
              <w:t>X</w:t>
            </w:r>
          </w:p>
        </w:tc>
        <w:tc>
          <w:tcPr>
            <w:tcW w:w="1170" w:type="dxa"/>
          </w:tcPr>
          <w:p w:rsidR="001A44CD" w:rsidRPr="00FF4CF6" w:rsidRDefault="001A44CD" w:rsidP="00A12B05">
            <w:pPr>
              <w:tabs>
                <w:tab w:val="decimal" w:pos="945"/>
              </w:tabs>
              <w:ind w:right="-198"/>
              <w:rPr>
                <w:b/>
                <w:spacing w:val="-2"/>
                <w:lang w:eastAsia="en-GB"/>
              </w:rPr>
            </w:pPr>
            <w:r w:rsidRPr="00FF4CF6">
              <w:rPr>
                <w:b/>
                <w:spacing w:val="-2"/>
                <w:lang w:eastAsia="en-GB"/>
              </w:rPr>
              <w:t>X</w:t>
            </w:r>
          </w:p>
        </w:tc>
      </w:tr>
      <w:tr w:rsidR="001A44CD" w:rsidRPr="00FF4CF6" w:rsidTr="00083A40">
        <w:trPr>
          <w:trHeight w:val="315"/>
        </w:trPr>
        <w:tc>
          <w:tcPr>
            <w:tcW w:w="2160" w:type="dxa"/>
          </w:tcPr>
          <w:p w:rsidR="001A44CD" w:rsidRPr="00FF4CF6" w:rsidRDefault="001A44CD" w:rsidP="008373E0">
            <w:pPr>
              <w:rPr>
                <w:spacing w:val="-2"/>
                <w:lang w:eastAsia="en-GB"/>
              </w:rPr>
            </w:pPr>
          </w:p>
        </w:tc>
        <w:tc>
          <w:tcPr>
            <w:tcW w:w="1170" w:type="dxa"/>
          </w:tcPr>
          <w:p w:rsidR="001A44CD" w:rsidRPr="00FF4CF6" w:rsidRDefault="001A44CD" w:rsidP="008373E0">
            <w:pPr>
              <w:tabs>
                <w:tab w:val="decimal" w:pos="945"/>
              </w:tabs>
              <w:ind w:right="-198"/>
              <w:rPr>
                <w:spacing w:val="-2"/>
                <w:lang w:eastAsia="en-GB"/>
              </w:rPr>
            </w:pPr>
          </w:p>
        </w:tc>
        <w:tc>
          <w:tcPr>
            <w:tcW w:w="1170" w:type="dxa"/>
          </w:tcPr>
          <w:p w:rsidR="001A44CD" w:rsidRPr="00FF4CF6" w:rsidRDefault="001A44CD" w:rsidP="008373E0">
            <w:pPr>
              <w:tabs>
                <w:tab w:val="decimal" w:pos="945"/>
              </w:tabs>
              <w:ind w:right="-198"/>
              <w:rPr>
                <w:spacing w:val="-2"/>
                <w:lang w:eastAsia="en-GB"/>
              </w:rPr>
            </w:pPr>
          </w:p>
        </w:tc>
        <w:tc>
          <w:tcPr>
            <w:tcW w:w="1260" w:type="dxa"/>
          </w:tcPr>
          <w:p w:rsidR="001A44CD" w:rsidRPr="00FF4CF6" w:rsidRDefault="001A44CD" w:rsidP="008373E0">
            <w:pPr>
              <w:tabs>
                <w:tab w:val="decimal" w:pos="945"/>
              </w:tabs>
              <w:ind w:right="-198"/>
              <w:rPr>
                <w:spacing w:val="-2"/>
                <w:lang w:eastAsia="en-GB"/>
              </w:rPr>
            </w:pPr>
          </w:p>
        </w:tc>
        <w:tc>
          <w:tcPr>
            <w:tcW w:w="1629" w:type="dxa"/>
          </w:tcPr>
          <w:p w:rsidR="001A44CD" w:rsidRPr="00FF4CF6" w:rsidRDefault="001A44CD" w:rsidP="008373E0">
            <w:pPr>
              <w:tabs>
                <w:tab w:val="decimal" w:pos="945"/>
              </w:tabs>
              <w:ind w:right="-198"/>
              <w:rPr>
                <w:spacing w:val="-2"/>
                <w:lang w:eastAsia="en-GB"/>
              </w:rPr>
            </w:pPr>
          </w:p>
        </w:tc>
        <w:tc>
          <w:tcPr>
            <w:tcW w:w="1341" w:type="dxa"/>
          </w:tcPr>
          <w:p w:rsidR="001A44CD" w:rsidRPr="00FF4CF6" w:rsidRDefault="001A44CD" w:rsidP="008373E0">
            <w:pPr>
              <w:tabs>
                <w:tab w:val="decimal" w:pos="945"/>
              </w:tabs>
              <w:ind w:right="-198"/>
              <w:rPr>
                <w:spacing w:val="-2"/>
                <w:lang w:eastAsia="en-GB"/>
              </w:rPr>
            </w:pPr>
          </w:p>
        </w:tc>
        <w:tc>
          <w:tcPr>
            <w:tcW w:w="1170" w:type="dxa"/>
          </w:tcPr>
          <w:p w:rsidR="001A44CD" w:rsidRPr="00FF4CF6" w:rsidRDefault="001A44CD" w:rsidP="008373E0">
            <w:pPr>
              <w:tabs>
                <w:tab w:val="decimal" w:pos="945"/>
              </w:tabs>
              <w:ind w:right="-198"/>
              <w:rPr>
                <w:b/>
                <w:spacing w:val="-2"/>
                <w:lang w:eastAsia="en-GB"/>
              </w:rPr>
            </w:pPr>
          </w:p>
        </w:tc>
      </w:tr>
      <w:tr w:rsidR="008373E0" w:rsidRPr="00FF4CF6" w:rsidTr="00083A40">
        <w:trPr>
          <w:trHeight w:val="315"/>
        </w:trPr>
        <w:tc>
          <w:tcPr>
            <w:tcW w:w="2160" w:type="dxa"/>
          </w:tcPr>
          <w:p w:rsidR="008373E0" w:rsidRPr="00FF4CF6" w:rsidRDefault="008373E0" w:rsidP="008373E0">
            <w:pPr>
              <w:rPr>
                <w:spacing w:val="-2"/>
                <w:lang w:eastAsia="en-GB"/>
              </w:rPr>
            </w:pPr>
          </w:p>
        </w:tc>
        <w:tc>
          <w:tcPr>
            <w:tcW w:w="1170" w:type="dxa"/>
          </w:tcPr>
          <w:p w:rsidR="008373E0" w:rsidRPr="00FF4CF6" w:rsidRDefault="008373E0" w:rsidP="008373E0">
            <w:pPr>
              <w:tabs>
                <w:tab w:val="decimal" w:pos="945"/>
              </w:tabs>
              <w:ind w:right="-198"/>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170" w:type="dxa"/>
          </w:tcPr>
          <w:p w:rsidR="008373E0" w:rsidRPr="00FF4CF6" w:rsidRDefault="008373E0" w:rsidP="008373E0">
            <w:pPr>
              <w:tabs>
                <w:tab w:val="decimal" w:pos="945"/>
              </w:tabs>
              <w:ind w:right="-198"/>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260" w:type="dxa"/>
          </w:tcPr>
          <w:p w:rsidR="008373E0" w:rsidRPr="00FF4CF6" w:rsidRDefault="008373E0" w:rsidP="008373E0">
            <w:pPr>
              <w:tabs>
                <w:tab w:val="decimal" w:pos="945"/>
              </w:tabs>
              <w:ind w:right="-198"/>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629" w:type="dxa"/>
          </w:tcPr>
          <w:p w:rsidR="008373E0" w:rsidRPr="00FF4CF6" w:rsidRDefault="008373E0" w:rsidP="008373E0">
            <w:pPr>
              <w:tabs>
                <w:tab w:val="decimal" w:pos="945"/>
              </w:tabs>
              <w:ind w:right="-198"/>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341" w:type="dxa"/>
          </w:tcPr>
          <w:p w:rsidR="008373E0" w:rsidRPr="00FF4CF6" w:rsidRDefault="008373E0" w:rsidP="008373E0">
            <w:pPr>
              <w:tabs>
                <w:tab w:val="decimal" w:pos="945"/>
              </w:tabs>
              <w:ind w:right="-198"/>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170" w:type="dxa"/>
          </w:tcPr>
          <w:p w:rsidR="008373E0" w:rsidRPr="00FF4CF6" w:rsidRDefault="008373E0" w:rsidP="008373E0">
            <w:pPr>
              <w:tabs>
                <w:tab w:val="decimal" w:pos="945"/>
              </w:tabs>
              <w:ind w:right="-198"/>
              <w:rPr>
                <w:b/>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p>
        </w:tc>
      </w:tr>
      <w:tr w:rsidR="008373E0" w:rsidRPr="00FF4CF6" w:rsidTr="00083A40">
        <w:tc>
          <w:tcPr>
            <w:tcW w:w="2160" w:type="dxa"/>
          </w:tcPr>
          <w:p w:rsidR="008373E0" w:rsidRPr="00FF4CF6" w:rsidRDefault="008373E0" w:rsidP="008373E0">
            <w:pPr>
              <w:rPr>
                <w:spacing w:val="-2"/>
                <w:lang w:eastAsia="en-GB"/>
              </w:rPr>
            </w:pPr>
            <w:r w:rsidRPr="00FF4CF6">
              <w:rPr>
                <w:b/>
                <w:spacing w:val="-2"/>
                <w:lang w:eastAsia="en-GB"/>
              </w:rPr>
              <w:t>At 31 March 20XX</w:t>
            </w:r>
          </w:p>
        </w:tc>
        <w:tc>
          <w:tcPr>
            <w:tcW w:w="1170" w:type="dxa"/>
          </w:tcPr>
          <w:p w:rsidR="008373E0" w:rsidRPr="00FF4CF6" w:rsidRDefault="008373E0" w:rsidP="008373E0">
            <w:pPr>
              <w:tabs>
                <w:tab w:val="decimal" w:pos="945"/>
              </w:tabs>
              <w:ind w:right="-198"/>
              <w:rPr>
                <w:b/>
                <w:spacing w:val="-2"/>
                <w:lang w:eastAsia="en-GB"/>
              </w:rPr>
            </w:pPr>
            <w:r w:rsidRPr="00FF4CF6">
              <w:rPr>
                <w:b/>
                <w:spacing w:val="-2"/>
                <w:lang w:eastAsia="en-GB"/>
              </w:rPr>
              <w:t>X</w:t>
            </w:r>
          </w:p>
        </w:tc>
        <w:tc>
          <w:tcPr>
            <w:tcW w:w="1170" w:type="dxa"/>
          </w:tcPr>
          <w:p w:rsidR="008373E0" w:rsidRPr="00FF4CF6" w:rsidRDefault="008373E0" w:rsidP="008373E0">
            <w:pPr>
              <w:tabs>
                <w:tab w:val="decimal" w:pos="945"/>
              </w:tabs>
              <w:ind w:right="-198"/>
              <w:rPr>
                <w:b/>
                <w:spacing w:val="-2"/>
                <w:lang w:eastAsia="en-GB"/>
              </w:rPr>
            </w:pPr>
            <w:r w:rsidRPr="00FF4CF6">
              <w:rPr>
                <w:b/>
                <w:spacing w:val="-2"/>
                <w:lang w:eastAsia="en-GB"/>
              </w:rPr>
              <w:t>X</w:t>
            </w:r>
          </w:p>
        </w:tc>
        <w:tc>
          <w:tcPr>
            <w:tcW w:w="1260" w:type="dxa"/>
          </w:tcPr>
          <w:p w:rsidR="008373E0" w:rsidRPr="00FF4CF6" w:rsidRDefault="008373E0" w:rsidP="008373E0">
            <w:pPr>
              <w:tabs>
                <w:tab w:val="decimal" w:pos="945"/>
              </w:tabs>
              <w:ind w:right="-198"/>
              <w:rPr>
                <w:b/>
                <w:spacing w:val="-2"/>
                <w:lang w:eastAsia="en-GB"/>
              </w:rPr>
            </w:pPr>
            <w:r w:rsidRPr="00FF4CF6">
              <w:rPr>
                <w:b/>
                <w:spacing w:val="-2"/>
                <w:lang w:eastAsia="en-GB"/>
              </w:rPr>
              <w:t>X</w:t>
            </w:r>
          </w:p>
        </w:tc>
        <w:tc>
          <w:tcPr>
            <w:tcW w:w="1629" w:type="dxa"/>
          </w:tcPr>
          <w:p w:rsidR="008373E0" w:rsidRPr="00FF4CF6" w:rsidRDefault="008373E0" w:rsidP="008373E0">
            <w:pPr>
              <w:tabs>
                <w:tab w:val="decimal" w:pos="945"/>
              </w:tabs>
              <w:ind w:right="-198"/>
              <w:rPr>
                <w:b/>
                <w:spacing w:val="-2"/>
                <w:lang w:eastAsia="en-GB"/>
              </w:rPr>
            </w:pPr>
            <w:r w:rsidRPr="00FF4CF6">
              <w:rPr>
                <w:b/>
                <w:spacing w:val="-2"/>
                <w:lang w:eastAsia="en-GB"/>
              </w:rPr>
              <w:t>X</w:t>
            </w:r>
          </w:p>
        </w:tc>
        <w:tc>
          <w:tcPr>
            <w:tcW w:w="1341" w:type="dxa"/>
          </w:tcPr>
          <w:p w:rsidR="008373E0" w:rsidRPr="00FF4CF6" w:rsidRDefault="008373E0" w:rsidP="008373E0">
            <w:pPr>
              <w:tabs>
                <w:tab w:val="decimal" w:pos="945"/>
              </w:tabs>
              <w:ind w:right="-198"/>
              <w:rPr>
                <w:b/>
                <w:spacing w:val="-2"/>
                <w:lang w:eastAsia="en-GB"/>
              </w:rPr>
            </w:pPr>
            <w:r w:rsidRPr="00FF4CF6">
              <w:rPr>
                <w:b/>
                <w:spacing w:val="-2"/>
                <w:lang w:eastAsia="en-GB"/>
              </w:rPr>
              <w:t>X</w:t>
            </w:r>
          </w:p>
        </w:tc>
        <w:tc>
          <w:tcPr>
            <w:tcW w:w="1170" w:type="dxa"/>
          </w:tcPr>
          <w:p w:rsidR="008373E0" w:rsidRPr="00FF4CF6" w:rsidRDefault="008373E0" w:rsidP="008373E0">
            <w:pPr>
              <w:tabs>
                <w:tab w:val="decimal" w:pos="945"/>
              </w:tabs>
              <w:ind w:right="-198"/>
              <w:rPr>
                <w:b/>
                <w:spacing w:val="-2"/>
                <w:lang w:eastAsia="en-GB"/>
              </w:rPr>
            </w:pPr>
            <w:r w:rsidRPr="00FF4CF6">
              <w:rPr>
                <w:b/>
                <w:spacing w:val="-2"/>
                <w:lang w:eastAsia="en-GB"/>
              </w:rPr>
              <w:t>X</w:t>
            </w:r>
          </w:p>
        </w:tc>
      </w:tr>
      <w:tr w:rsidR="008373E0" w:rsidRPr="00FF4CF6" w:rsidTr="00083A40">
        <w:tc>
          <w:tcPr>
            <w:tcW w:w="2160" w:type="dxa"/>
          </w:tcPr>
          <w:p w:rsidR="008373E0" w:rsidRPr="00FF4CF6" w:rsidRDefault="008373E0" w:rsidP="008373E0">
            <w:pPr>
              <w:rPr>
                <w:spacing w:val="-2"/>
                <w:lang w:eastAsia="en-GB"/>
              </w:rPr>
            </w:pPr>
          </w:p>
        </w:tc>
        <w:tc>
          <w:tcPr>
            <w:tcW w:w="1170" w:type="dxa"/>
          </w:tcPr>
          <w:p w:rsidR="008373E0" w:rsidRPr="00FF4CF6" w:rsidRDefault="008373E0" w:rsidP="008373E0">
            <w:pPr>
              <w:tabs>
                <w:tab w:val="decimal" w:pos="945"/>
              </w:tabs>
              <w:ind w:right="-198"/>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170" w:type="dxa"/>
          </w:tcPr>
          <w:p w:rsidR="008373E0" w:rsidRPr="00FF4CF6" w:rsidRDefault="008373E0" w:rsidP="008373E0">
            <w:pPr>
              <w:tabs>
                <w:tab w:val="decimal" w:pos="945"/>
              </w:tabs>
              <w:ind w:right="-198"/>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260" w:type="dxa"/>
          </w:tcPr>
          <w:p w:rsidR="008373E0" w:rsidRPr="00FF4CF6" w:rsidRDefault="008373E0" w:rsidP="008373E0">
            <w:pPr>
              <w:tabs>
                <w:tab w:val="decimal" w:pos="945"/>
              </w:tabs>
              <w:ind w:right="-198"/>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629" w:type="dxa"/>
          </w:tcPr>
          <w:p w:rsidR="008373E0" w:rsidRPr="00FF4CF6" w:rsidRDefault="008373E0" w:rsidP="008373E0">
            <w:pPr>
              <w:tabs>
                <w:tab w:val="decimal" w:pos="945"/>
              </w:tabs>
              <w:ind w:right="-198"/>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341" w:type="dxa"/>
          </w:tcPr>
          <w:p w:rsidR="008373E0" w:rsidRPr="00FF4CF6" w:rsidRDefault="008373E0" w:rsidP="008373E0">
            <w:pPr>
              <w:tabs>
                <w:tab w:val="decimal" w:pos="945"/>
              </w:tabs>
              <w:ind w:right="-198"/>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170" w:type="dxa"/>
          </w:tcPr>
          <w:p w:rsidR="008373E0" w:rsidRPr="00FF4CF6" w:rsidRDefault="008373E0" w:rsidP="008373E0">
            <w:pPr>
              <w:tabs>
                <w:tab w:val="decimal" w:pos="945"/>
              </w:tabs>
              <w:ind w:right="-198"/>
              <w:rPr>
                <w:b/>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p>
        </w:tc>
      </w:tr>
      <w:tr w:rsidR="008373E0" w:rsidRPr="00FF4CF6" w:rsidTr="00083A40">
        <w:tc>
          <w:tcPr>
            <w:tcW w:w="2160" w:type="dxa"/>
          </w:tcPr>
          <w:p w:rsidR="008373E0" w:rsidRPr="00FF4CF6" w:rsidRDefault="008373E0" w:rsidP="008373E0">
            <w:pPr>
              <w:rPr>
                <w:spacing w:val="-2"/>
                <w:lang w:eastAsia="en-GB"/>
              </w:rPr>
            </w:pPr>
          </w:p>
        </w:tc>
        <w:tc>
          <w:tcPr>
            <w:tcW w:w="1170" w:type="dxa"/>
          </w:tcPr>
          <w:p w:rsidR="008373E0" w:rsidRPr="00FF4CF6" w:rsidRDefault="008373E0" w:rsidP="008373E0">
            <w:pPr>
              <w:tabs>
                <w:tab w:val="decimal" w:pos="945"/>
              </w:tabs>
              <w:ind w:right="-198"/>
              <w:rPr>
                <w:spacing w:val="-2"/>
                <w:lang w:eastAsia="en-GB"/>
              </w:rPr>
            </w:pPr>
          </w:p>
        </w:tc>
        <w:tc>
          <w:tcPr>
            <w:tcW w:w="1170" w:type="dxa"/>
          </w:tcPr>
          <w:p w:rsidR="008373E0" w:rsidRPr="00FF4CF6" w:rsidRDefault="008373E0" w:rsidP="008373E0">
            <w:pPr>
              <w:tabs>
                <w:tab w:val="decimal" w:pos="945"/>
              </w:tabs>
              <w:ind w:right="-198"/>
              <w:rPr>
                <w:spacing w:val="-2"/>
                <w:lang w:eastAsia="en-GB"/>
              </w:rPr>
            </w:pPr>
          </w:p>
        </w:tc>
        <w:tc>
          <w:tcPr>
            <w:tcW w:w="1260" w:type="dxa"/>
          </w:tcPr>
          <w:p w:rsidR="008373E0" w:rsidRPr="00FF4CF6" w:rsidRDefault="008373E0" w:rsidP="008373E0">
            <w:pPr>
              <w:tabs>
                <w:tab w:val="decimal" w:pos="945"/>
              </w:tabs>
              <w:ind w:right="-198"/>
              <w:rPr>
                <w:spacing w:val="-2"/>
                <w:lang w:eastAsia="en-GB"/>
              </w:rPr>
            </w:pPr>
          </w:p>
        </w:tc>
        <w:tc>
          <w:tcPr>
            <w:tcW w:w="1629" w:type="dxa"/>
          </w:tcPr>
          <w:p w:rsidR="008373E0" w:rsidRPr="00FF4CF6" w:rsidRDefault="008373E0" w:rsidP="008373E0">
            <w:pPr>
              <w:tabs>
                <w:tab w:val="decimal" w:pos="945"/>
              </w:tabs>
              <w:ind w:right="-198"/>
              <w:rPr>
                <w:spacing w:val="-2"/>
                <w:lang w:eastAsia="en-GB"/>
              </w:rPr>
            </w:pPr>
          </w:p>
        </w:tc>
        <w:tc>
          <w:tcPr>
            <w:tcW w:w="1341" w:type="dxa"/>
          </w:tcPr>
          <w:p w:rsidR="008373E0" w:rsidRPr="00FF4CF6" w:rsidRDefault="008373E0" w:rsidP="008373E0">
            <w:pPr>
              <w:tabs>
                <w:tab w:val="decimal" w:pos="945"/>
              </w:tabs>
              <w:ind w:right="-198"/>
              <w:rPr>
                <w:spacing w:val="-2"/>
                <w:lang w:eastAsia="en-GB"/>
              </w:rPr>
            </w:pPr>
          </w:p>
        </w:tc>
        <w:tc>
          <w:tcPr>
            <w:tcW w:w="1170" w:type="dxa"/>
          </w:tcPr>
          <w:p w:rsidR="008373E0" w:rsidRPr="00FF4CF6" w:rsidRDefault="008373E0" w:rsidP="008373E0">
            <w:pPr>
              <w:tabs>
                <w:tab w:val="decimal" w:pos="945"/>
              </w:tabs>
              <w:ind w:right="-198"/>
              <w:rPr>
                <w:b/>
                <w:spacing w:val="-2"/>
                <w:lang w:eastAsia="en-GB"/>
              </w:rPr>
            </w:pPr>
          </w:p>
        </w:tc>
      </w:tr>
      <w:tr w:rsidR="008373E0" w:rsidRPr="00FF4CF6" w:rsidTr="00083A40">
        <w:tc>
          <w:tcPr>
            <w:tcW w:w="2160" w:type="dxa"/>
          </w:tcPr>
          <w:p w:rsidR="008373E0" w:rsidRPr="00FF4CF6" w:rsidRDefault="008373E0" w:rsidP="008373E0">
            <w:pPr>
              <w:rPr>
                <w:spacing w:val="-2"/>
                <w:lang w:eastAsia="en-GB"/>
              </w:rPr>
            </w:pPr>
            <w:r w:rsidRPr="00FF4CF6">
              <w:rPr>
                <w:b/>
                <w:spacing w:val="-2"/>
                <w:lang w:eastAsia="en-GB"/>
              </w:rPr>
              <w:t>Net book value</w:t>
            </w:r>
          </w:p>
        </w:tc>
        <w:tc>
          <w:tcPr>
            <w:tcW w:w="1170" w:type="dxa"/>
          </w:tcPr>
          <w:p w:rsidR="008373E0" w:rsidRPr="00FF4CF6" w:rsidRDefault="008373E0" w:rsidP="008373E0">
            <w:pPr>
              <w:tabs>
                <w:tab w:val="decimal" w:pos="945"/>
              </w:tabs>
              <w:ind w:right="-198"/>
              <w:rPr>
                <w:spacing w:val="-2"/>
                <w:lang w:eastAsia="en-GB"/>
              </w:rPr>
            </w:pPr>
          </w:p>
        </w:tc>
        <w:tc>
          <w:tcPr>
            <w:tcW w:w="1170" w:type="dxa"/>
          </w:tcPr>
          <w:p w:rsidR="008373E0" w:rsidRPr="00FF4CF6" w:rsidRDefault="008373E0" w:rsidP="008373E0">
            <w:pPr>
              <w:tabs>
                <w:tab w:val="decimal" w:pos="945"/>
              </w:tabs>
              <w:ind w:right="-198"/>
              <w:rPr>
                <w:spacing w:val="-2"/>
                <w:lang w:eastAsia="en-GB"/>
              </w:rPr>
            </w:pPr>
          </w:p>
        </w:tc>
        <w:tc>
          <w:tcPr>
            <w:tcW w:w="1260" w:type="dxa"/>
          </w:tcPr>
          <w:p w:rsidR="008373E0" w:rsidRPr="00FF4CF6" w:rsidRDefault="008373E0" w:rsidP="008373E0">
            <w:pPr>
              <w:tabs>
                <w:tab w:val="decimal" w:pos="945"/>
              </w:tabs>
              <w:ind w:right="-198"/>
              <w:rPr>
                <w:spacing w:val="-2"/>
                <w:lang w:eastAsia="en-GB"/>
              </w:rPr>
            </w:pPr>
          </w:p>
        </w:tc>
        <w:tc>
          <w:tcPr>
            <w:tcW w:w="1629" w:type="dxa"/>
          </w:tcPr>
          <w:p w:rsidR="008373E0" w:rsidRPr="00FF4CF6" w:rsidRDefault="008373E0" w:rsidP="008373E0">
            <w:pPr>
              <w:tabs>
                <w:tab w:val="decimal" w:pos="945"/>
              </w:tabs>
              <w:ind w:right="-198"/>
              <w:rPr>
                <w:spacing w:val="-2"/>
                <w:lang w:eastAsia="en-GB"/>
              </w:rPr>
            </w:pPr>
          </w:p>
        </w:tc>
        <w:tc>
          <w:tcPr>
            <w:tcW w:w="1341" w:type="dxa"/>
          </w:tcPr>
          <w:p w:rsidR="008373E0" w:rsidRPr="00FF4CF6" w:rsidRDefault="008373E0" w:rsidP="008373E0">
            <w:pPr>
              <w:tabs>
                <w:tab w:val="decimal" w:pos="945"/>
              </w:tabs>
              <w:ind w:right="-198"/>
              <w:rPr>
                <w:spacing w:val="-2"/>
                <w:lang w:eastAsia="en-GB"/>
              </w:rPr>
            </w:pPr>
          </w:p>
        </w:tc>
        <w:tc>
          <w:tcPr>
            <w:tcW w:w="1170" w:type="dxa"/>
          </w:tcPr>
          <w:p w:rsidR="008373E0" w:rsidRPr="00FF4CF6" w:rsidRDefault="008373E0" w:rsidP="008373E0">
            <w:pPr>
              <w:tabs>
                <w:tab w:val="decimal" w:pos="945"/>
              </w:tabs>
              <w:ind w:right="-198"/>
              <w:rPr>
                <w:b/>
                <w:spacing w:val="-2"/>
                <w:lang w:eastAsia="en-GB"/>
              </w:rPr>
            </w:pPr>
          </w:p>
        </w:tc>
      </w:tr>
      <w:tr w:rsidR="008373E0" w:rsidRPr="00FF4CF6" w:rsidTr="00083A40">
        <w:tc>
          <w:tcPr>
            <w:tcW w:w="2160" w:type="dxa"/>
          </w:tcPr>
          <w:p w:rsidR="008373E0" w:rsidRPr="00FF4CF6" w:rsidRDefault="008373E0" w:rsidP="008373E0">
            <w:pPr>
              <w:rPr>
                <w:b/>
                <w:spacing w:val="-2"/>
                <w:lang w:eastAsia="en-GB"/>
              </w:rPr>
            </w:pPr>
            <w:r w:rsidRPr="00FF4CF6">
              <w:rPr>
                <w:b/>
                <w:spacing w:val="-2"/>
                <w:lang w:eastAsia="en-GB"/>
              </w:rPr>
              <w:t>At 31 March 20XX</w:t>
            </w:r>
          </w:p>
        </w:tc>
        <w:tc>
          <w:tcPr>
            <w:tcW w:w="1170" w:type="dxa"/>
          </w:tcPr>
          <w:p w:rsidR="008373E0" w:rsidRPr="00FF4CF6" w:rsidRDefault="008373E0" w:rsidP="008373E0">
            <w:pPr>
              <w:tabs>
                <w:tab w:val="decimal" w:pos="945"/>
              </w:tabs>
              <w:ind w:right="-198"/>
              <w:rPr>
                <w:b/>
                <w:spacing w:val="-2"/>
                <w:lang w:eastAsia="en-GB"/>
              </w:rPr>
            </w:pPr>
            <w:r w:rsidRPr="00FF4CF6">
              <w:rPr>
                <w:b/>
                <w:spacing w:val="-2"/>
                <w:lang w:eastAsia="en-GB"/>
              </w:rPr>
              <w:t>X</w:t>
            </w:r>
          </w:p>
        </w:tc>
        <w:tc>
          <w:tcPr>
            <w:tcW w:w="1170" w:type="dxa"/>
          </w:tcPr>
          <w:p w:rsidR="008373E0" w:rsidRPr="00FF4CF6" w:rsidRDefault="008373E0" w:rsidP="008373E0">
            <w:pPr>
              <w:tabs>
                <w:tab w:val="decimal" w:pos="945"/>
              </w:tabs>
              <w:ind w:right="-198"/>
              <w:rPr>
                <w:b/>
                <w:spacing w:val="-2"/>
                <w:lang w:eastAsia="en-GB"/>
              </w:rPr>
            </w:pPr>
            <w:r w:rsidRPr="00FF4CF6">
              <w:rPr>
                <w:b/>
                <w:spacing w:val="-2"/>
                <w:lang w:eastAsia="en-GB"/>
              </w:rPr>
              <w:t>X</w:t>
            </w:r>
          </w:p>
        </w:tc>
        <w:tc>
          <w:tcPr>
            <w:tcW w:w="1260" w:type="dxa"/>
          </w:tcPr>
          <w:p w:rsidR="008373E0" w:rsidRPr="00FF4CF6" w:rsidRDefault="008373E0" w:rsidP="008373E0">
            <w:pPr>
              <w:tabs>
                <w:tab w:val="decimal" w:pos="945"/>
              </w:tabs>
              <w:ind w:right="-198"/>
              <w:rPr>
                <w:b/>
                <w:spacing w:val="-2"/>
                <w:lang w:eastAsia="en-GB"/>
              </w:rPr>
            </w:pPr>
            <w:r w:rsidRPr="00FF4CF6">
              <w:rPr>
                <w:b/>
                <w:spacing w:val="-2"/>
                <w:lang w:eastAsia="en-GB"/>
              </w:rPr>
              <w:t>X</w:t>
            </w:r>
          </w:p>
        </w:tc>
        <w:tc>
          <w:tcPr>
            <w:tcW w:w="1629" w:type="dxa"/>
          </w:tcPr>
          <w:p w:rsidR="008373E0" w:rsidRPr="00FF4CF6" w:rsidRDefault="008373E0" w:rsidP="008373E0">
            <w:pPr>
              <w:tabs>
                <w:tab w:val="decimal" w:pos="945"/>
              </w:tabs>
              <w:ind w:right="-198"/>
              <w:rPr>
                <w:b/>
                <w:spacing w:val="-2"/>
                <w:lang w:eastAsia="en-GB"/>
              </w:rPr>
            </w:pPr>
            <w:r w:rsidRPr="00FF4CF6">
              <w:rPr>
                <w:b/>
                <w:spacing w:val="-2"/>
                <w:lang w:eastAsia="en-GB"/>
              </w:rPr>
              <w:t>X</w:t>
            </w:r>
          </w:p>
        </w:tc>
        <w:tc>
          <w:tcPr>
            <w:tcW w:w="1341" w:type="dxa"/>
          </w:tcPr>
          <w:p w:rsidR="008373E0" w:rsidRPr="00FF4CF6" w:rsidRDefault="008373E0" w:rsidP="008373E0">
            <w:pPr>
              <w:tabs>
                <w:tab w:val="decimal" w:pos="945"/>
              </w:tabs>
              <w:ind w:right="-198"/>
              <w:rPr>
                <w:b/>
                <w:spacing w:val="-2"/>
                <w:lang w:eastAsia="en-GB"/>
              </w:rPr>
            </w:pPr>
            <w:r w:rsidRPr="00FF4CF6">
              <w:rPr>
                <w:b/>
                <w:spacing w:val="-2"/>
                <w:lang w:eastAsia="en-GB"/>
              </w:rPr>
              <w:t>X</w:t>
            </w:r>
          </w:p>
        </w:tc>
        <w:tc>
          <w:tcPr>
            <w:tcW w:w="1170" w:type="dxa"/>
          </w:tcPr>
          <w:p w:rsidR="008373E0" w:rsidRPr="00FF4CF6" w:rsidRDefault="008373E0" w:rsidP="008373E0">
            <w:pPr>
              <w:tabs>
                <w:tab w:val="decimal" w:pos="945"/>
              </w:tabs>
              <w:ind w:right="-198"/>
              <w:rPr>
                <w:b/>
                <w:spacing w:val="-2"/>
                <w:lang w:eastAsia="en-GB"/>
              </w:rPr>
            </w:pPr>
            <w:r w:rsidRPr="00FF4CF6">
              <w:rPr>
                <w:b/>
                <w:spacing w:val="-2"/>
                <w:lang w:eastAsia="en-GB"/>
              </w:rPr>
              <w:t>X</w:t>
            </w:r>
          </w:p>
        </w:tc>
      </w:tr>
      <w:tr w:rsidR="008373E0" w:rsidRPr="00FF4CF6" w:rsidTr="00083A40">
        <w:tc>
          <w:tcPr>
            <w:tcW w:w="2160" w:type="dxa"/>
          </w:tcPr>
          <w:p w:rsidR="008373E0" w:rsidRPr="00FF4CF6" w:rsidRDefault="008373E0" w:rsidP="008373E0">
            <w:pPr>
              <w:rPr>
                <w:b/>
                <w:spacing w:val="-2"/>
                <w:lang w:eastAsia="en-GB"/>
              </w:rPr>
            </w:pPr>
          </w:p>
        </w:tc>
        <w:tc>
          <w:tcPr>
            <w:tcW w:w="1170" w:type="dxa"/>
          </w:tcPr>
          <w:p w:rsidR="008373E0" w:rsidRPr="00FF4CF6" w:rsidRDefault="008373E0" w:rsidP="008373E0">
            <w:pPr>
              <w:tabs>
                <w:tab w:val="decimal" w:pos="945"/>
              </w:tabs>
              <w:ind w:right="-198"/>
              <w:rPr>
                <w:spacing w:val="-2"/>
                <w:lang w:eastAsia="en-GB"/>
              </w:rPr>
            </w:pP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p>
        </w:tc>
        <w:tc>
          <w:tcPr>
            <w:tcW w:w="1170" w:type="dxa"/>
          </w:tcPr>
          <w:p w:rsidR="008373E0" w:rsidRPr="00FF4CF6" w:rsidRDefault="008373E0" w:rsidP="008373E0">
            <w:pPr>
              <w:tabs>
                <w:tab w:val="decimal" w:pos="945"/>
              </w:tabs>
              <w:ind w:right="-198"/>
              <w:rPr>
                <w:spacing w:val="-2"/>
                <w:lang w:eastAsia="en-GB"/>
              </w:rPr>
            </w:pP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p>
        </w:tc>
        <w:tc>
          <w:tcPr>
            <w:tcW w:w="1260" w:type="dxa"/>
          </w:tcPr>
          <w:p w:rsidR="008373E0" w:rsidRPr="00FF4CF6" w:rsidRDefault="008373E0" w:rsidP="008373E0">
            <w:pPr>
              <w:tabs>
                <w:tab w:val="decimal" w:pos="945"/>
              </w:tabs>
              <w:ind w:right="-198"/>
              <w:rPr>
                <w:spacing w:val="-2"/>
                <w:lang w:eastAsia="en-GB"/>
              </w:rPr>
            </w:pP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p>
        </w:tc>
        <w:tc>
          <w:tcPr>
            <w:tcW w:w="1629" w:type="dxa"/>
          </w:tcPr>
          <w:p w:rsidR="008373E0" w:rsidRPr="00FF4CF6" w:rsidRDefault="008373E0" w:rsidP="008373E0">
            <w:pPr>
              <w:tabs>
                <w:tab w:val="decimal" w:pos="945"/>
              </w:tabs>
              <w:ind w:right="-198"/>
              <w:rPr>
                <w:spacing w:val="-2"/>
                <w:lang w:eastAsia="en-GB"/>
              </w:rPr>
            </w:pP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p>
        </w:tc>
        <w:tc>
          <w:tcPr>
            <w:tcW w:w="1341" w:type="dxa"/>
          </w:tcPr>
          <w:p w:rsidR="008373E0" w:rsidRPr="00FF4CF6" w:rsidRDefault="008373E0" w:rsidP="008373E0">
            <w:pPr>
              <w:tabs>
                <w:tab w:val="decimal" w:pos="945"/>
              </w:tabs>
              <w:ind w:right="-198"/>
              <w:rPr>
                <w:spacing w:val="-2"/>
                <w:lang w:eastAsia="en-GB"/>
              </w:rPr>
            </w:pP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p>
        </w:tc>
        <w:tc>
          <w:tcPr>
            <w:tcW w:w="1170" w:type="dxa"/>
          </w:tcPr>
          <w:p w:rsidR="008373E0" w:rsidRPr="00FF4CF6" w:rsidRDefault="008373E0" w:rsidP="008373E0">
            <w:pPr>
              <w:tabs>
                <w:tab w:val="decimal" w:pos="945"/>
              </w:tabs>
              <w:ind w:right="-198"/>
              <w:rPr>
                <w:b/>
                <w:spacing w:val="-2"/>
                <w:lang w:eastAsia="en-GB"/>
              </w:rPr>
            </w:pPr>
            <w:r w:rsidRPr="00FF4CF6">
              <w:rPr>
                <w:b/>
                <w:spacing w:val="-2"/>
                <w:lang w:eastAsia="en-GB"/>
              </w:rPr>
              <w:sym w:font="Courier New" w:char="2550"/>
            </w:r>
            <w:r w:rsidRPr="00FF4CF6">
              <w:rPr>
                <w:b/>
                <w:spacing w:val="-2"/>
                <w:lang w:eastAsia="en-GB"/>
              </w:rPr>
              <w:sym w:font="Courier New" w:char="2550"/>
            </w:r>
            <w:r w:rsidRPr="00FF4CF6">
              <w:rPr>
                <w:b/>
                <w:spacing w:val="-2"/>
                <w:lang w:eastAsia="en-GB"/>
              </w:rPr>
              <w:sym w:font="Courier New" w:char="2550"/>
            </w:r>
            <w:r w:rsidRPr="00FF4CF6">
              <w:rPr>
                <w:b/>
                <w:spacing w:val="-2"/>
                <w:lang w:eastAsia="en-GB"/>
              </w:rPr>
              <w:sym w:font="Courier New" w:char="2550"/>
            </w:r>
            <w:r w:rsidRPr="00FF4CF6">
              <w:rPr>
                <w:b/>
                <w:spacing w:val="-2"/>
                <w:lang w:eastAsia="en-GB"/>
              </w:rPr>
              <w:sym w:font="Courier New" w:char="2550"/>
            </w:r>
            <w:r w:rsidRPr="00FF4CF6">
              <w:rPr>
                <w:b/>
                <w:spacing w:val="-2"/>
                <w:lang w:eastAsia="en-GB"/>
              </w:rPr>
              <w:sym w:font="Courier New" w:char="2550"/>
            </w:r>
            <w:r w:rsidRPr="00FF4CF6">
              <w:rPr>
                <w:b/>
                <w:spacing w:val="-2"/>
                <w:lang w:eastAsia="en-GB"/>
              </w:rPr>
              <w:sym w:font="Courier New" w:char="2550"/>
            </w:r>
          </w:p>
        </w:tc>
      </w:tr>
      <w:tr w:rsidR="008373E0" w:rsidRPr="00FF4CF6" w:rsidTr="00083A40">
        <w:tc>
          <w:tcPr>
            <w:tcW w:w="2160" w:type="dxa"/>
          </w:tcPr>
          <w:p w:rsidR="008373E0" w:rsidRPr="00FF4CF6" w:rsidRDefault="008373E0" w:rsidP="008373E0">
            <w:pPr>
              <w:rPr>
                <w:b/>
                <w:spacing w:val="-2"/>
                <w:lang w:eastAsia="en-GB"/>
              </w:rPr>
            </w:pPr>
            <w:r w:rsidRPr="00FF4CF6">
              <w:rPr>
                <w:spacing w:val="-2"/>
                <w:lang w:eastAsia="en-GB"/>
              </w:rPr>
              <w:t>At 31 March 20XX</w:t>
            </w:r>
          </w:p>
        </w:tc>
        <w:tc>
          <w:tcPr>
            <w:tcW w:w="1170"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170"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260"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629"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341" w:type="dxa"/>
          </w:tcPr>
          <w:p w:rsidR="008373E0" w:rsidRPr="00FF4CF6" w:rsidRDefault="008373E0" w:rsidP="008373E0">
            <w:pPr>
              <w:tabs>
                <w:tab w:val="decimal" w:pos="945"/>
              </w:tabs>
              <w:ind w:right="-198"/>
              <w:rPr>
                <w:spacing w:val="-2"/>
                <w:lang w:eastAsia="en-GB"/>
              </w:rPr>
            </w:pPr>
            <w:r w:rsidRPr="00FF4CF6">
              <w:rPr>
                <w:spacing w:val="-2"/>
                <w:lang w:eastAsia="en-GB"/>
              </w:rPr>
              <w:t>X</w:t>
            </w:r>
          </w:p>
        </w:tc>
        <w:tc>
          <w:tcPr>
            <w:tcW w:w="1170" w:type="dxa"/>
          </w:tcPr>
          <w:p w:rsidR="008373E0" w:rsidRPr="00FF4CF6" w:rsidRDefault="008373E0" w:rsidP="008373E0">
            <w:pPr>
              <w:tabs>
                <w:tab w:val="decimal" w:pos="945"/>
              </w:tabs>
              <w:ind w:right="-198"/>
              <w:rPr>
                <w:b/>
                <w:spacing w:val="-2"/>
                <w:lang w:eastAsia="en-GB"/>
              </w:rPr>
            </w:pPr>
            <w:r w:rsidRPr="00FF4CF6">
              <w:rPr>
                <w:b/>
                <w:spacing w:val="-2"/>
                <w:lang w:eastAsia="en-GB"/>
              </w:rPr>
              <w:t>X</w:t>
            </w:r>
          </w:p>
        </w:tc>
      </w:tr>
      <w:tr w:rsidR="008373E0" w:rsidRPr="00FF4CF6" w:rsidTr="00083A40">
        <w:tc>
          <w:tcPr>
            <w:tcW w:w="2160" w:type="dxa"/>
          </w:tcPr>
          <w:p w:rsidR="008373E0" w:rsidRPr="00FF4CF6" w:rsidRDefault="008373E0" w:rsidP="008373E0">
            <w:pPr>
              <w:rPr>
                <w:b/>
                <w:spacing w:val="-2"/>
                <w:lang w:eastAsia="en-GB"/>
              </w:rPr>
            </w:pPr>
          </w:p>
        </w:tc>
        <w:tc>
          <w:tcPr>
            <w:tcW w:w="1170" w:type="dxa"/>
          </w:tcPr>
          <w:p w:rsidR="008373E0" w:rsidRPr="00FF4CF6" w:rsidRDefault="008373E0" w:rsidP="008373E0">
            <w:pPr>
              <w:tabs>
                <w:tab w:val="decimal" w:pos="945"/>
                <w:tab w:val="center" w:pos="4320"/>
                <w:tab w:val="right" w:pos="8640"/>
              </w:tabs>
              <w:ind w:right="-198"/>
              <w:rPr>
                <w:spacing w:val="-2"/>
                <w:lang w:eastAsia="en-GB"/>
              </w:rPr>
            </w:pP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p>
        </w:tc>
        <w:tc>
          <w:tcPr>
            <w:tcW w:w="1170" w:type="dxa"/>
          </w:tcPr>
          <w:p w:rsidR="008373E0" w:rsidRPr="00FF4CF6" w:rsidRDefault="008373E0" w:rsidP="008373E0">
            <w:pPr>
              <w:tabs>
                <w:tab w:val="decimal" w:pos="972"/>
                <w:tab w:val="center" w:pos="4320"/>
                <w:tab w:val="right" w:pos="8640"/>
              </w:tabs>
              <w:rPr>
                <w:spacing w:val="-2"/>
                <w:lang w:eastAsia="en-GB"/>
              </w:rPr>
            </w:pP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p>
        </w:tc>
        <w:tc>
          <w:tcPr>
            <w:tcW w:w="1260" w:type="dxa"/>
          </w:tcPr>
          <w:p w:rsidR="008373E0" w:rsidRPr="00FF4CF6" w:rsidRDefault="008373E0" w:rsidP="008373E0">
            <w:pPr>
              <w:tabs>
                <w:tab w:val="decimal" w:pos="1062"/>
              </w:tabs>
              <w:rPr>
                <w:spacing w:val="-2"/>
                <w:lang w:eastAsia="en-GB"/>
              </w:rPr>
            </w:pP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p>
        </w:tc>
        <w:tc>
          <w:tcPr>
            <w:tcW w:w="1629" w:type="dxa"/>
          </w:tcPr>
          <w:p w:rsidR="008373E0" w:rsidRPr="00FF4CF6" w:rsidRDefault="008373E0" w:rsidP="008373E0">
            <w:pPr>
              <w:tabs>
                <w:tab w:val="decimal" w:pos="1350"/>
              </w:tabs>
              <w:ind w:right="-189"/>
              <w:rPr>
                <w:spacing w:val="-2"/>
                <w:lang w:eastAsia="en-GB"/>
              </w:rPr>
            </w:pP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p>
        </w:tc>
        <w:tc>
          <w:tcPr>
            <w:tcW w:w="1341" w:type="dxa"/>
          </w:tcPr>
          <w:p w:rsidR="008373E0" w:rsidRPr="00FF4CF6" w:rsidRDefault="008373E0" w:rsidP="008373E0">
            <w:pPr>
              <w:tabs>
                <w:tab w:val="decimal" w:pos="1060"/>
                <w:tab w:val="center" w:pos="4320"/>
                <w:tab w:val="right" w:pos="8640"/>
              </w:tabs>
              <w:rPr>
                <w:spacing w:val="-2"/>
                <w:lang w:eastAsia="en-GB"/>
              </w:rPr>
            </w:pP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p>
        </w:tc>
        <w:tc>
          <w:tcPr>
            <w:tcW w:w="1170" w:type="dxa"/>
          </w:tcPr>
          <w:p w:rsidR="008373E0" w:rsidRPr="00FF4CF6" w:rsidRDefault="008373E0" w:rsidP="008373E0">
            <w:pPr>
              <w:tabs>
                <w:tab w:val="decimal" w:pos="945"/>
              </w:tabs>
              <w:ind w:right="-288"/>
              <w:rPr>
                <w:spacing w:val="-2"/>
                <w:lang w:eastAsia="en-GB"/>
              </w:rPr>
            </w:pP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p>
        </w:tc>
      </w:tr>
    </w:tbl>
    <w:p w:rsidR="008373E0" w:rsidRPr="00FF4CF6" w:rsidRDefault="008373E0" w:rsidP="008373E0">
      <w:pPr>
        <w:tabs>
          <w:tab w:val="left" w:pos="-1368"/>
          <w:tab w:val="left" w:pos="567"/>
          <w:tab w:val="left" w:pos="1701"/>
        </w:tabs>
        <w:suppressAutoHyphens/>
        <w:ind w:right="141"/>
        <w:jc w:val="both"/>
        <w:rPr>
          <w:spacing w:val="-2"/>
          <w:lang w:eastAsia="en-GB"/>
        </w:rPr>
      </w:pPr>
    </w:p>
    <w:p w:rsidR="008373E0" w:rsidRPr="00FF4CF6" w:rsidRDefault="008373E0" w:rsidP="008373E0">
      <w:pPr>
        <w:tabs>
          <w:tab w:val="left" w:pos="-1368"/>
          <w:tab w:val="left" w:pos="567"/>
          <w:tab w:val="left" w:pos="1701"/>
          <w:tab w:val="left" w:pos="2487"/>
        </w:tabs>
        <w:suppressAutoHyphens/>
        <w:ind w:right="141"/>
        <w:rPr>
          <w:spacing w:val="-3"/>
          <w:sz w:val="28"/>
          <w:lang w:eastAsia="en-GB"/>
        </w:rPr>
      </w:pPr>
      <w:r w:rsidRPr="00FF4CF6">
        <w:rPr>
          <w:spacing w:val="-2"/>
          <w:lang w:eastAsia="en-GB"/>
        </w:rPr>
        <w:br w:type="page"/>
      </w:r>
      <w:r w:rsidRPr="00FF4CF6">
        <w:rPr>
          <w:spacing w:val="-2"/>
          <w:sz w:val="28"/>
          <w:lang w:eastAsia="en-GB"/>
        </w:rPr>
        <w:t>N</w:t>
      </w:r>
      <w:r w:rsidRPr="00FF4CF6">
        <w:rPr>
          <w:spacing w:val="-3"/>
          <w:sz w:val="28"/>
          <w:lang w:eastAsia="en-GB"/>
        </w:rPr>
        <w:t>otes to the financial statements</w:t>
      </w:r>
      <w:r w:rsidR="00DE7406">
        <w:rPr>
          <w:spacing w:val="-3"/>
          <w:sz w:val="28"/>
          <w:lang w:eastAsia="en-GB"/>
        </w:rPr>
        <w:t xml:space="preserve"> (Continued)</w:t>
      </w:r>
    </w:p>
    <w:p w:rsidR="008373E0" w:rsidRPr="00FF4CF6" w:rsidRDefault="008373E0" w:rsidP="008373E0">
      <w:pPr>
        <w:tabs>
          <w:tab w:val="left" w:pos="-1368"/>
          <w:tab w:val="left" w:pos="567"/>
          <w:tab w:val="left" w:pos="1701"/>
        </w:tabs>
        <w:suppressAutoHyphens/>
        <w:ind w:right="141"/>
        <w:jc w:val="both"/>
        <w:rPr>
          <w:spacing w:val="-2"/>
          <w:lang w:eastAsia="en-GB"/>
        </w:rPr>
      </w:pPr>
    </w:p>
    <w:tbl>
      <w:tblPr>
        <w:tblW w:w="9634" w:type="dxa"/>
        <w:tblInd w:w="108" w:type="dxa"/>
        <w:tblLayout w:type="fixed"/>
        <w:tblLook w:val="0000" w:firstRow="0" w:lastRow="0" w:firstColumn="0" w:lastColumn="0" w:noHBand="0" w:noVBand="0"/>
      </w:tblPr>
      <w:tblGrid>
        <w:gridCol w:w="2154"/>
        <w:gridCol w:w="1870"/>
        <w:gridCol w:w="1870"/>
        <w:gridCol w:w="1870"/>
        <w:gridCol w:w="1870"/>
      </w:tblGrid>
      <w:tr w:rsidR="008373E0" w:rsidRPr="00FF4CF6" w:rsidTr="00083A40">
        <w:tc>
          <w:tcPr>
            <w:tcW w:w="2154" w:type="dxa"/>
          </w:tcPr>
          <w:p w:rsidR="008373E0" w:rsidRPr="00FF4CF6" w:rsidRDefault="008373E0" w:rsidP="008373E0">
            <w:pPr>
              <w:rPr>
                <w:b/>
                <w:i/>
                <w:spacing w:val="-2"/>
                <w:lang w:eastAsia="en-GB"/>
              </w:rPr>
            </w:pPr>
            <w:bookmarkStart w:id="17" w:name="SCHED_21A"/>
            <w:bookmarkEnd w:id="17"/>
            <w:r w:rsidRPr="00FF4CF6">
              <w:rPr>
                <w:b/>
                <w:i/>
                <w:spacing w:val="-2"/>
                <w:lang w:eastAsia="en-GB"/>
              </w:rPr>
              <w:t>Non-Operational assets</w:t>
            </w:r>
          </w:p>
        </w:tc>
        <w:tc>
          <w:tcPr>
            <w:tcW w:w="1870" w:type="dxa"/>
          </w:tcPr>
          <w:p w:rsidR="008373E0" w:rsidRPr="00FF4CF6" w:rsidRDefault="008373E0" w:rsidP="008373E0">
            <w:pPr>
              <w:tabs>
                <w:tab w:val="decimal" w:pos="1531"/>
              </w:tabs>
              <w:rPr>
                <w:b/>
                <w:spacing w:val="-2"/>
                <w:lang w:eastAsia="en-GB"/>
              </w:rPr>
            </w:pPr>
            <w:r w:rsidRPr="00FF4CF6">
              <w:rPr>
                <w:b/>
                <w:spacing w:val="-2"/>
                <w:lang w:eastAsia="en-GB"/>
              </w:rPr>
              <w:t>Surplus</w:t>
            </w:r>
          </w:p>
          <w:p w:rsidR="008373E0" w:rsidRPr="00FF4CF6" w:rsidRDefault="008373E0" w:rsidP="008373E0">
            <w:pPr>
              <w:tabs>
                <w:tab w:val="decimal" w:pos="1531"/>
              </w:tabs>
              <w:rPr>
                <w:b/>
                <w:spacing w:val="-2"/>
                <w:lang w:eastAsia="en-GB"/>
              </w:rPr>
            </w:pPr>
            <w:r w:rsidRPr="00FF4CF6">
              <w:rPr>
                <w:b/>
                <w:spacing w:val="-2"/>
                <w:lang w:eastAsia="en-GB"/>
              </w:rPr>
              <w:t>properties</w:t>
            </w:r>
          </w:p>
        </w:tc>
        <w:tc>
          <w:tcPr>
            <w:tcW w:w="1870" w:type="dxa"/>
          </w:tcPr>
          <w:p w:rsidR="008373E0" w:rsidRPr="00FF4CF6" w:rsidRDefault="008373E0" w:rsidP="008373E0">
            <w:pPr>
              <w:tabs>
                <w:tab w:val="decimal" w:pos="1531"/>
              </w:tabs>
              <w:rPr>
                <w:b/>
                <w:spacing w:val="-2"/>
                <w:lang w:eastAsia="en-GB"/>
              </w:rPr>
            </w:pPr>
            <w:r w:rsidRPr="00FF4CF6">
              <w:rPr>
                <w:b/>
                <w:spacing w:val="-2"/>
                <w:lang w:eastAsia="en-GB"/>
              </w:rPr>
              <w:t>Assets under construction</w:t>
            </w:r>
          </w:p>
        </w:tc>
        <w:tc>
          <w:tcPr>
            <w:tcW w:w="1870" w:type="dxa"/>
          </w:tcPr>
          <w:p w:rsidR="008373E0" w:rsidRPr="00FF4CF6" w:rsidRDefault="008373E0" w:rsidP="008373E0">
            <w:pPr>
              <w:tabs>
                <w:tab w:val="decimal" w:pos="1531"/>
              </w:tabs>
              <w:ind w:right="-108"/>
              <w:rPr>
                <w:b/>
                <w:spacing w:val="-2"/>
                <w:lang w:eastAsia="en-GB"/>
              </w:rPr>
            </w:pPr>
            <w:r w:rsidRPr="00FF4CF6">
              <w:rPr>
                <w:b/>
                <w:spacing w:val="-2"/>
                <w:lang w:eastAsia="en-GB"/>
              </w:rPr>
              <w:t>Investment</w:t>
            </w:r>
          </w:p>
          <w:p w:rsidR="008373E0" w:rsidRPr="00FF4CF6" w:rsidRDefault="008373E0" w:rsidP="008373E0">
            <w:pPr>
              <w:tabs>
                <w:tab w:val="decimal" w:pos="1531"/>
              </w:tabs>
              <w:ind w:right="-108"/>
              <w:rPr>
                <w:b/>
                <w:spacing w:val="-2"/>
                <w:lang w:eastAsia="en-GB"/>
              </w:rPr>
            </w:pPr>
            <w:r w:rsidRPr="00FF4CF6">
              <w:rPr>
                <w:b/>
                <w:spacing w:val="-2"/>
                <w:lang w:eastAsia="en-GB"/>
              </w:rPr>
              <w:t>Properties</w:t>
            </w:r>
          </w:p>
        </w:tc>
        <w:tc>
          <w:tcPr>
            <w:tcW w:w="1870" w:type="dxa"/>
          </w:tcPr>
          <w:p w:rsidR="008373E0" w:rsidRPr="00FF4CF6" w:rsidRDefault="008373E0" w:rsidP="008373E0">
            <w:pPr>
              <w:tabs>
                <w:tab w:val="decimal" w:pos="1531"/>
              </w:tabs>
              <w:ind w:right="-108"/>
              <w:rPr>
                <w:b/>
                <w:spacing w:val="-2"/>
                <w:lang w:eastAsia="en-GB"/>
              </w:rPr>
            </w:pPr>
          </w:p>
          <w:p w:rsidR="008373E0" w:rsidRPr="00FF4CF6" w:rsidRDefault="008373E0" w:rsidP="008373E0">
            <w:pPr>
              <w:tabs>
                <w:tab w:val="decimal" w:pos="1531"/>
              </w:tabs>
              <w:rPr>
                <w:b/>
                <w:spacing w:val="-2"/>
                <w:lang w:eastAsia="en-GB"/>
              </w:rPr>
            </w:pPr>
            <w:r w:rsidRPr="00FF4CF6">
              <w:rPr>
                <w:b/>
                <w:spacing w:val="-2"/>
                <w:lang w:eastAsia="en-GB"/>
              </w:rPr>
              <w:t>Total</w:t>
            </w:r>
          </w:p>
        </w:tc>
      </w:tr>
      <w:tr w:rsidR="008373E0" w:rsidRPr="00FF4CF6" w:rsidTr="00083A40">
        <w:tc>
          <w:tcPr>
            <w:tcW w:w="2154" w:type="dxa"/>
          </w:tcPr>
          <w:p w:rsidR="008373E0" w:rsidRPr="00FF4CF6" w:rsidRDefault="008373E0" w:rsidP="008373E0">
            <w:pPr>
              <w:rPr>
                <w:spacing w:val="-2"/>
                <w:lang w:eastAsia="en-GB"/>
              </w:rPr>
            </w:pPr>
          </w:p>
        </w:tc>
        <w:tc>
          <w:tcPr>
            <w:tcW w:w="1870" w:type="dxa"/>
          </w:tcPr>
          <w:p w:rsidR="008373E0" w:rsidRPr="00FF4CF6" w:rsidRDefault="008373E0" w:rsidP="008373E0">
            <w:pPr>
              <w:tabs>
                <w:tab w:val="decimal" w:pos="1531"/>
              </w:tabs>
              <w:rPr>
                <w:b/>
                <w:spacing w:val="-2"/>
                <w:lang w:eastAsia="en-GB"/>
              </w:rPr>
            </w:pPr>
            <w:r w:rsidRPr="00FF4CF6">
              <w:rPr>
                <w:b/>
                <w:spacing w:val="-2"/>
                <w:lang w:eastAsia="en-GB"/>
              </w:rPr>
              <w:t>£</w:t>
            </w:r>
          </w:p>
        </w:tc>
        <w:tc>
          <w:tcPr>
            <w:tcW w:w="1870" w:type="dxa"/>
          </w:tcPr>
          <w:p w:rsidR="008373E0" w:rsidRPr="00FF4CF6" w:rsidRDefault="008373E0" w:rsidP="008373E0">
            <w:pPr>
              <w:tabs>
                <w:tab w:val="decimal" w:pos="1531"/>
              </w:tabs>
              <w:rPr>
                <w:b/>
                <w:spacing w:val="-2"/>
                <w:lang w:eastAsia="en-GB"/>
              </w:rPr>
            </w:pPr>
            <w:r w:rsidRPr="00FF4CF6">
              <w:rPr>
                <w:b/>
                <w:spacing w:val="-2"/>
                <w:lang w:eastAsia="en-GB"/>
              </w:rPr>
              <w:t>£</w:t>
            </w:r>
          </w:p>
        </w:tc>
        <w:tc>
          <w:tcPr>
            <w:tcW w:w="1870" w:type="dxa"/>
          </w:tcPr>
          <w:p w:rsidR="008373E0" w:rsidRPr="00FF4CF6" w:rsidRDefault="008373E0" w:rsidP="008373E0">
            <w:pPr>
              <w:tabs>
                <w:tab w:val="decimal" w:pos="1531"/>
              </w:tabs>
              <w:ind w:right="-108"/>
              <w:rPr>
                <w:b/>
                <w:spacing w:val="-2"/>
                <w:lang w:eastAsia="en-GB"/>
              </w:rPr>
            </w:pPr>
            <w:r w:rsidRPr="00FF4CF6">
              <w:rPr>
                <w:b/>
                <w:spacing w:val="-2"/>
                <w:lang w:eastAsia="en-GB"/>
              </w:rPr>
              <w:t>£</w:t>
            </w:r>
          </w:p>
        </w:tc>
        <w:tc>
          <w:tcPr>
            <w:tcW w:w="1870" w:type="dxa"/>
          </w:tcPr>
          <w:p w:rsidR="008373E0" w:rsidRPr="00FF4CF6" w:rsidRDefault="008373E0" w:rsidP="008373E0">
            <w:pPr>
              <w:tabs>
                <w:tab w:val="decimal" w:pos="1531"/>
              </w:tabs>
              <w:rPr>
                <w:b/>
                <w:spacing w:val="-2"/>
                <w:lang w:eastAsia="en-GB"/>
              </w:rPr>
            </w:pPr>
            <w:r w:rsidRPr="00FF4CF6">
              <w:rPr>
                <w:b/>
                <w:spacing w:val="-2"/>
                <w:lang w:eastAsia="en-GB"/>
              </w:rPr>
              <w:t>£</w:t>
            </w:r>
          </w:p>
        </w:tc>
      </w:tr>
      <w:tr w:rsidR="008373E0" w:rsidRPr="00FF4CF6" w:rsidTr="00083A40">
        <w:tc>
          <w:tcPr>
            <w:tcW w:w="2154" w:type="dxa"/>
          </w:tcPr>
          <w:p w:rsidR="008373E0" w:rsidRPr="00FF4CF6" w:rsidRDefault="008373E0" w:rsidP="008373E0">
            <w:pPr>
              <w:rPr>
                <w:spacing w:val="-2"/>
                <w:lang w:eastAsia="en-GB"/>
              </w:rPr>
            </w:pPr>
            <w:r w:rsidRPr="00FF4CF6">
              <w:rPr>
                <w:spacing w:val="-2"/>
                <w:lang w:eastAsia="en-GB"/>
              </w:rPr>
              <w:t>Cost or valuation</w:t>
            </w:r>
          </w:p>
        </w:tc>
        <w:tc>
          <w:tcPr>
            <w:tcW w:w="1870" w:type="dxa"/>
          </w:tcPr>
          <w:p w:rsidR="008373E0" w:rsidRPr="00FF4CF6" w:rsidRDefault="008373E0" w:rsidP="008373E0">
            <w:pPr>
              <w:tabs>
                <w:tab w:val="decimal" w:pos="1531"/>
              </w:tabs>
              <w:rPr>
                <w:spacing w:val="-2"/>
                <w:lang w:eastAsia="en-GB"/>
              </w:rPr>
            </w:pPr>
          </w:p>
        </w:tc>
        <w:tc>
          <w:tcPr>
            <w:tcW w:w="1870" w:type="dxa"/>
          </w:tcPr>
          <w:p w:rsidR="008373E0" w:rsidRPr="00FF4CF6" w:rsidRDefault="008373E0" w:rsidP="008373E0">
            <w:pPr>
              <w:tabs>
                <w:tab w:val="decimal" w:pos="1531"/>
              </w:tabs>
              <w:rPr>
                <w:spacing w:val="-2"/>
                <w:lang w:eastAsia="en-GB"/>
              </w:rPr>
            </w:pPr>
          </w:p>
        </w:tc>
        <w:tc>
          <w:tcPr>
            <w:tcW w:w="1870" w:type="dxa"/>
          </w:tcPr>
          <w:p w:rsidR="008373E0" w:rsidRPr="00FF4CF6" w:rsidRDefault="008373E0" w:rsidP="008373E0">
            <w:pPr>
              <w:tabs>
                <w:tab w:val="decimal" w:pos="1531"/>
              </w:tabs>
              <w:ind w:right="-108"/>
              <w:rPr>
                <w:spacing w:val="-2"/>
                <w:lang w:eastAsia="en-GB"/>
              </w:rPr>
            </w:pPr>
          </w:p>
        </w:tc>
        <w:tc>
          <w:tcPr>
            <w:tcW w:w="1870" w:type="dxa"/>
          </w:tcPr>
          <w:p w:rsidR="008373E0" w:rsidRPr="00FF4CF6" w:rsidRDefault="008373E0" w:rsidP="008373E0">
            <w:pPr>
              <w:tabs>
                <w:tab w:val="decimal" w:pos="1531"/>
              </w:tabs>
              <w:rPr>
                <w:b/>
                <w:spacing w:val="-2"/>
                <w:lang w:eastAsia="en-GB"/>
              </w:rPr>
            </w:pPr>
          </w:p>
        </w:tc>
      </w:tr>
      <w:tr w:rsidR="008373E0" w:rsidRPr="00FF4CF6" w:rsidTr="00083A40">
        <w:tc>
          <w:tcPr>
            <w:tcW w:w="2154" w:type="dxa"/>
          </w:tcPr>
          <w:p w:rsidR="008373E0" w:rsidRPr="00FF4CF6" w:rsidRDefault="008373E0" w:rsidP="008373E0">
            <w:pPr>
              <w:rPr>
                <w:spacing w:val="-2"/>
                <w:lang w:eastAsia="en-GB"/>
              </w:rPr>
            </w:pPr>
            <w:r w:rsidRPr="00FF4CF6">
              <w:rPr>
                <w:spacing w:val="-2"/>
                <w:lang w:eastAsia="en-GB"/>
              </w:rPr>
              <w:t>At 31 March 20XX</w:t>
            </w:r>
          </w:p>
        </w:tc>
        <w:tc>
          <w:tcPr>
            <w:tcW w:w="1870" w:type="dxa"/>
          </w:tcPr>
          <w:p w:rsidR="008373E0" w:rsidRPr="00FF4CF6" w:rsidRDefault="008373E0" w:rsidP="008373E0">
            <w:pPr>
              <w:tabs>
                <w:tab w:val="decimal" w:pos="1531"/>
              </w:tabs>
              <w:rPr>
                <w:spacing w:val="-2"/>
                <w:lang w:eastAsia="en-GB"/>
              </w:rPr>
            </w:pPr>
            <w:r w:rsidRPr="00FF4CF6">
              <w:rPr>
                <w:spacing w:val="-2"/>
                <w:lang w:eastAsia="en-GB"/>
              </w:rPr>
              <w:t>X</w:t>
            </w:r>
          </w:p>
        </w:tc>
        <w:tc>
          <w:tcPr>
            <w:tcW w:w="1870" w:type="dxa"/>
          </w:tcPr>
          <w:p w:rsidR="008373E0" w:rsidRPr="00FF4CF6" w:rsidRDefault="008373E0" w:rsidP="008373E0">
            <w:pPr>
              <w:tabs>
                <w:tab w:val="decimal" w:pos="1531"/>
              </w:tabs>
              <w:rPr>
                <w:spacing w:val="-2"/>
                <w:lang w:eastAsia="en-GB"/>
              </w:rPr>
            </w:pPr>
            <w:r w:rsidRPr="00FF4CF6">
              <w:rPr>
                <w:spacing w:val="-2"/>
                <w:lang w:eastAsia="en-GB"/>
              </w:rPr>
              <w:t>X</w:t>
            </w:r>
          </w:p>
        </w:tc>
        <w:tc>
          <w:tcPr>
            <w:tcW w:w="1870" w:type="dxa"/>
          </w:tcPr>
          <w:p w:rsidR="008373E0" w:rsidRPr="00FF4CF6" w:rsidRDefault="008373E0" w:rsidP="008373E0">
            <w:pPr>
              <w:tabs>
                <w:tab w:val="decimal" w:pos="1531"/>
              </w:tabs>
              <w:ind w:right="-108"/>
              <w:rPr>
                <w:spacing w:val="-2"/>
                <w:lang w:eastAsia="en-GB"/>
              </w:rPr>
            </w:pPr>
            <w:r w:rsidRPr="00FF4CF6">
              <w:rPr>
                <w:spacing w:val="-2"/>
                <w:lang w:eastAsia="en-GB"/>
              </w:rPr>
              <w:t>X</w:t>
            </w:r>
          </w:p>
        </w:tc>
        <w:tc>
          <w:tcPr>
            <w:tcW w:w="1870" w:type="dxa"/>
          </w:tcPr>
          <w:p w:rsidR="008373E0" w:rsidRPr="00FF4CF6" w:rsidRDefault="008373E0" w:rsidP="008373E0">
            <w:pPr>
              <w:tabs>
                <w:tab w:val="decimal" w:pos="1531"/>
              </w:tabs>
              <w:rPr>
                <w:b/>
                <w:spacing w:val="-2"/>
                <w:lang w:eastAsia="en-GB"/>
              </w:rPr>
            </w:pPr>
            <w:r w:rsidRPr="00FF4CF6">
              <w:rPr>
                <w:b/>
                <w:spacing w:val="-2"/>
                <w:lang w:eastAsia="en-GB"/>
              </w:rPr>
              <w:t>X</w:t>
            </w:r>
          </w:p>
        </w:tc>
      </w:tr>
      <w:tr w:rsidR="008373E0" w:rsidRPr="00FF4CF6" w:rsidTr="00083A40">
        <w:tc>
          <w:tcPr>
            <w:tcW w:w="2154" w:type="dxa"/>
          </w:tcPr>
          <w:p w:rsidR="008373E0" w:rsidRPr="00FF4CF6" w:rsidRDefault="008373E0" w:rsidP="008373E0">
            <w:pPr>
              <w:rPr>
                <w:spacing w:val="-2"/>
                <w:lang w:eastAsia="en-GB"/>
              </w:rPr>
            </w:pPr>
            <w:r w:rsidRPr="00FF4CF6">
              <w:rPr>
                <w:spacing w:val="-2"/>
                <w:lang w:eastAsia="en-GB"/>
              </w:rPr>
              <w:t>Additions in the year</w:t>
            </w:r>
          </w:p>
        </w:tc>
        <w:tc>
          <w:tcPr>
            <w:tcW w:w="1870" w:type="dxa"/>
          </w:tcPr>
          <w:p w:rsidR="008373E0" w:rsidRPr="00FF4CF6" w:rsidRDefault="008373E0" w:rsidP="008373E0">
            <w:pPr>
              <w:tabs>
                <w:tab w:val="decimal" w:pos="1531"/>
                <w:tab w:val="center" w:pos="4320"/>
                <w:tab w:val="right" w:pos="8640"/>
              </w:tabs>
              <w:rPr>
                <w:spacing w:val="-2"/>
                <w:lang w:eastAsia="en-GB"/>
              </w:rPr>
            </w:pPr>
            <w:r w:rsidRPr="00FF4CF6">
              <w:rPr>
                <w:spacing w:val="-2"/>
                <w:lang w:eastAsia="en-GB"/>
              </w:rPr>
              <w:t xml:space="preserve">                          X</w:t>
            </w:r>
          </w:p>
        </w:tc>
        <w:tc>
          <w:tcPr>
            <w:tcW w:w="1870" w:type="dxa"/>
          </w:tcPr>
          <w:p w:rsidR="008373E0" w:rsidRPr="00FF4CF6" w:rsidRDefault="008373E0" w:rsidP="008373E0">
            <w:pPr>
              <w:tabs>
                <w:tab w:val="decimal" w:pos="1531"/>
                <w:tab w:val="center" w:pos="4320"/>
                <w:tab w:val="right" w:pos="8640"/>
              </w:tabs>
              <w:rPr>
                <w:spacing w:val="-2"/>
                <w:lang w:eastAsia="en-GB"/>
              </w:rPr>
            </w:pPr>
            <w:r w:rsidRPr="00FF4CF6">
              <w:rPr>
                <w:spacing w:val="-2"/>
                <w:lang w:eastAsia="en-GB"/>
              </w:rPr>
              <w:t xml:space="preserve">                          X</w:t>
            </w:r>
          </w:p>
        </w:tc>
        <w:tc>
          <w:tcPr>
            <w:tcW w:w="1870" w:type="dxa"/>
          </w:tcPr>
          <w:p w:rsidR="008373E0" w:rsidRPr="00FF4CF6" w:rsidRDefault="008373E0" w:rsidP="008373E0">
            <w:pPr>
              <w:tabs>
                <w:tab w:val="decimal" w:pos="1531"/>
              </w:tabs>
              <w:ind w:right="-108"/>
              <w:rPr>
                <w:spacing w:val="-2"/>
                <w:lang w:eastAsia="en-GB"/>
              </w:rPr>
            </w:pPr>
            <w:r w:rsidRPr="00FF4CF6">
              <w:rPr>
                <w:spacing w:val="-2"/>
                <w:lang w:eastAsia="en-GB"/>
              </w:rPr>
              <w:t>X</w:t>
            </w:r>
          </w:p>
        </w:tc>
        <w:tc>
          <w:tcPr>
            <w:tcW w:w="1870" w:type="dxa"/>
          </w:tcPr>
          <w:p w:rsidR="008373E0" w:rsidRPr="00FF4CF6" w:rsidRDefault="008373E0" w:rsidP="008373E0">
            <w:pPr>
              <w:tabs>
                <w:tab w:val="decimal" w:pos="1531"/>
                <w:tab w:val="center" w:pos="4320"/>
                <w:tab w:val="right" w:pos="8640"/>
              </w:tabs>
              <w:ind w:right="34"/>
              <w:rPr>
                <w:b/>
                <w:spacing w:val="-2"/>
                <w:lang w:eastAsia="en-GB"/>
              </w:rPr>
            </w:pPr>
            <w:r w:rsidRPr="00FF4CF6">
              <w:rPr>
                <w:b/>
                <w:spacing w:val="-2"/>
                <w:lang w:eastAsia="en-GB"/>
              </w:rPr>
              <w:t xml:space="preserve">                          X</w:t>
            </w:r>
          </w:p>
        </w:tc>
      </w:tr>
      <w:tr w:rsidR="008373E0" w:rsidRPr="00FF4CF6" w:rsidTr="00083A40">
        <w:tc>
          <w:tcPr>
            <w:tcW w:w="2154" w:type="dxa"/>
          </w:tcPr>
          <w:p w:rsidR="008373E0" w:rsidRPr="00FF4CF6" w:rsidRDefault="008373E0" w:rsidP="008373E0">
            <w:pPr>
              <w:rPr>
                <w:spacing w:val="-2"/>
                <w:lang w:eastAsia="en-GB"/>
              </w:rPr>
            </w:pPr>
            <w:r w:rsidRPr="00FF4CF6">
              <w:rPr>
                <w:spacing w:val="-2"/>
                <w:lang w:eastAsia="en-GB"/>
              </w:rPr>
              <w:t>Disposals in the year</w:t>
            </w:r>
          </w:p>
        </w:tc>
        <w:tc>
          <w:tcPr>
            <w:tcW w:w="1870" w:type="dxa"/>
          </w:tcPr>
          <w:p w:rsidR="008373E0" w:rsidRPr="00FF4CF6" w:rsidRDefault="008373E0" w:rsidP="008373E0">
            <w:pPr>
              <w:tabs>
                <w:tab w:val="decimal" w:pos="1531"/>
              </w:tabs>
              <w:rPr>
                <w:spacing w:val="-2"/>
                <w:lang w:eastAsia="en-GB"/>
              </w:rPr>
            </w:pPr>
            <w:r w:rsidRPr="00FF4CF6">
              <w:rPr>
                <w:spacing w:val="-2"/>
                <w:lang w:eastAsia="en-GB"/>
              </w:rPr>
              <w:t>X</w:t>
            </w:r>
          </w:p>
        </w:tc>
        <w:tc>
          <w:tcPr>
            <w:tcW w:w="1870" w:type="dxa"/>
          </w:tcPr>
          <w:p w:rsidR="008373E0" w:rsidRPr="00FF4CF6" w:rsidRDefault="008373E0" w:rsidP="008373E0">
            <w:pPr>
              <w:tabs>
                <w:tab w:val="decimal" w:pos="1531"/>
              </w:tabs>
              <w:rPr>
                <w:spacing w:val="-2"/>
                <w:lang w:eastAsia="en-GB"/>
              </w:rPr>
            </w:pPr>
            <w:r w:rsidRPr="00FF4CF6">
              <w:rPr>
                <w:spacing w:val="-2"/>
                <w:lang w:eastAsia="en-GB"/>
              </w:rPr>
              <w:t>X</w:t>
            </w:r>
          </w:p>
        </w:tc>
        <w:tc>
          <w:tcPr>
            <w:tcW w:w="1870" w:type="dxa"/>
          </w:tcPr>
          <w:p w:rsidR="008373E0" w:rsidRPr="00FF4CF6" w:rsidRDefault="008373E0" w:rsidP="008373E0">
            <w:pPr>
              <w:tabs>
                <w:tab w:val="decimal" w:pos="1531"/>
              </w:tabs>
              <w:ind w:right="-108"/>
              <w:rPr>
                <w:spacing w:val="-2"/>
                <w:lang w:eastAsia="en-GB"/>
              </w:rPr>
            </w:pPr>
            <w:r w:rsidRPr="00FF4CF6">
              <w:rPr>
                <w:spacing w:val="-2"/>
                <w:lang w:eastAsia="en-GB"/>
              </w:rPr>
              <w:t>X</w:t>
            </w:r>
          </w:p>
        </w:tc>
        <w:tc>
          <w:tcPr>
            <w:tcW w:w="1870" w:type="dxa"/>
          </w:tcPr>
          <w:p w:rsidR="008373E0" w:rsidRPr="00FF4CF6" w:rsidRDefault="008373E0" w:rsidP="008373E0">
            <w:pPr>
              <w:tabs>
                <w:tab w:val="decimal" w:pos="1531"/>
              </w:tabs>
              <w:ind w:right="34"/>
              <w:rPr>
                <w:b/>
                <w:spacing w:val="-2"/>
                <w:lang w:eastAsia="en-GB"/>
              </w:rPr>
            </w:pPr>
            <w:r w:rsidRPr="00FF4CF6">
              <w:rPr>
                <w:b/>
                <w:spacing w:val="-2"/>
                <w:lang w:eastAsia="en-GB"/>
              </w:rPr>
              <w:t>X</w:t>
            </w:r>
          </w:p>
        </w:tc>
      </w:tr>
      <w:tr w:rsidR="00052576" w:rsidRPr="00FF4CF6" w:rsidTr="00083A40">
        <w:tc>
          <w:tcPr>
            <w:tcW w:w="2154" w:type="dxa"/>
          </w:tcPr>
          <w:p w:rsidR="00052576" w:rsidRPr="00FF4CF6" w:rsidRDefault="00052576" w:rsidP="008373E0">
            <w:pPr>
              <w:rPr>
                <w:spacing w:val="-2"/>
                <w:lang w:eastAsia="en-GB"/>
              </w:rPr>
            </w:pPr>
            <w:r>
              <w:rPr>
                <w:spacing w:val="-2"/>
                <w:lang w:eastAsia="en-GB"/>
              </w:rPr>
              <w:t>Revaluations</w:t>
            </w:r>
          </w:p>
        </w:tc>
        <w:tc>
          <w:tcPr>
            <w:tcW w:w="1870" w:type="dxa"/>
          </w:tcPr>
          <w:p w:rsidR="00052576" w:rsidRPr="00FF4CF6" w:rsidRDefault="00052576" w:rsidP="008373E0">
            <w:pPr>
              <w:tabs>
                <w:tab w:val="decimal" w:pos="1531"/>
              </w:tabs>
              <w:rPr>
                <w:spacing w:val="-2"/>
                <w:lang w:eastAsia="en-GB"/>
              </w:rPr>
            </w:pPr>
            <w:r>
              <w:rPr>
                <w:spacing w:val="-2"/>
                <w:lang w:eastAsia="en-GB"/>
              </w:rPr>
              <w:t>X</w:t>
            </w:r>
          </w:p>
        </w:tc>
        <w:tc>
          <w:tcPr>
            <w:tcW w:w="1870" w:type="dxa"/>
          </w:tcPr>
          <w:p w:rsidR="00052576" w:rsidRPr="00FF4CF6" w:rsidRDefault="00052576" w:rsidP="008373E0">
            <w:pPr>
              <w:tabs>
                <w:tab w:val="decimal" w:pos="1531"/>
              </w:tabs>
              <w:rPr>
                <w:spacing w:val="-2"/>
                <w:lang w:eastAsia="en-GB"/>
              </w:rPr>
            </w:pPr>
            <w:r>
              <w:rPr>
                <w:spacing w:val="-2"/>
                <w:lang w:eastAsia="en-GB"/>
              </w:rPr>
              <w:t>X</w:t>
            </w:r>
          </w:p>
        </w:tc>
        <w:tc>
          <w:tcPr>
            <w:tcW w:w="1870" w:type="dxa"/>
          </w:tcPr>
          <w:p w:rsidR="00052576" w:rsidRPr="00FF4CF6" w:rsidRDefault="00052576" w:rsidP="008373E0">
            <w:pPr>
              <w:tabs>
                <w:tab w:val="decimal" w:pos="1531"/>
              </w:tabs>
              <w:ind w:right="-108"/>
              <w:rPr>
                <w:spacing w:val="-2"/>
                <w:lang w:eastAsia="en-GB"/>
              </w:rPr>
            </w:pPr>
            <w:r>
              <w:rPr>
                <w:spacing w:val="-2"/>
                <w:lang w:eastAsia="en-GB"/>
              </w:rPr>
              <w:t>X</w:t>
            </w:r>
          </w:p>
        </w:tc>
        <w:tc>
          <w:tcPr>
            <w:tcW w:w="1870" w:type="dxa"/>
          </w:tcPr>
          <w:p w:rsidR="00052576" w:rsidRPr="00FF4CF6" w:rsidRDefault="00052576" w:rsidP="008373E0">
            <w:pPr>
              <w:tabs>
                <w:tab w:val="decimal" w:pos="1531"/>
              </w:tabs>
              <w:rPr>
                <w:b/>
                <w:spacing w:val="-2"/>
                <w:lang w:eastAsia="en-GB"/>
              </w:rPr>
            </w:pPr>
            <w:r>
              <w:rPr>
                <w:b/>
                <w:spacing w:val="-2"/>
                <w:lang w:eastAsia="en-GB"/>
              </w:rPr>
              <w:t>X</w:t>
            </w:r>
          </w:p>
        </w:tc>
      </w:tr>
      <w:tr w:rsidR="00052576" w:rsidRPr="00FF4CF6" w:rsidTr="00083A40">
        <w:tc>
          <w:tcPr>
            <w:tcW w:w="2154" w:type="dxa"/>
          </w:tcPr>
          <w:p w:rsidR="00052576" w:rsidRPr="00FF4CF6" w:rsidRDefault="00052576" w:rsidP="008373E0">
            <w:pPr>
              <w:rPr>
                <w:spacing w:val="-2"/>
                <w:lang w:eastAsia="en-GB"/>
              </w:rPr>
            </w:pPr>
            <w:r>
              <w:rPr>
                <w:spacing w:val="-2"/>
                <w:lang w:eastAsia="en-GB"/>
              </w:rPr>
              <w:t>Transfers</w:t>
            </w:r>
          </w:p>
        </w:tc>
        <w:tc>
          <w:tcPr>
            <w:tcW w:w="1870" w:type="dxa"/>
          </w:tcPr>
          <w:p w:rsidR="00052576" w:rsidRPr="00FF4CF6" w:rsidRDefault="00052576" w:rsidP="008373E0">
            <w:pPr>
              <w:tabs>
                <w:tab w:val="decimal" w:pos="1531"/>
              </w:tabs>
              <w:rPr>
                <w:spacing w:val="-2"/>
                <w:lang w:eastAsia="en-GB"/>
              </w:rPr>
            </w:pPr>
            <w:r>
              <w:rPr>
                <w:spacing w:val="-2"/>
                <w:lang w:eastAsia="en-GB"/>
              </w:rPr>
              <w:t>X</w:t>
            </w:r>
          </w:p>
        </w:tc>
        <w:tc>
          <w:tcPr>
            <w:tcW w:w="1870" w:type="dxa"/>
          </w:tcPr>
          <w:p w:rsidR="00052576" w:rsidRPr="00FF4CF6" w:rsidRDefault="00052576" w:rsidP="008373E0">
            <w:pPr>
              <w:tabs>
                <w:tab w:val="decimal" w:pos="1531"/>
              </w:tabs>
              <w:rPr>
                <w:spacing w:val="-2"/>
                <w:lang w:eastAsia="en-GB"/>
              </w:rPr>
            </w:pPr>
            <w:r>
              <w:rPr>
                <w:spacing w:val="-2"/>
                <w:lang w:eastAsia="en-GB"/>
              </w:rPr>
              <w:t>X</w:t>
            </w:r>
          </w:p>
        </w:tc>
        <w:tc>
          <w:tcPr>
            <w:tcW w:w="1870" w:type="dxa"/>
          </w:tcPr>
          <w:p w:rsidR="00052576" w:rsidRPr="00FF4CF6" w:rsidRDefault="00052576" w:rsidP="008373E0">
            <w:pPr>
              <w:tabs>
                <w:tab w:val="decimal" w:pos="1531"/>
              </w:tabs>
              <w:ind w:right="-108"/>
              <w:rPr>
                <w:spacing w:val="-2"/>
                <w:lang w:eastAsia="en-GB"/>
              </w:rPr>
            </w:pPr>
            <w:r>
              <w:rPr>
                <w:spacing w:val="-2"/>
                <w:lang w:eastAsia="en-GB"/>
              </w:rPr>
              <w:t>X</w:t>
            </w:r>
          </w:p>
        </w:tc>
        <w:tc>
          <w:tcPr>
            <w:tcW w:w="1870" w:type="dxa"/>
          </w:tcPr>
          <w:p w:rsidR="00052576" w:rsidRPr="00FF4CF6" w:rsidRDefault="00052576" w:rsidP="008373E0">
            <w:pPr>
              <w:tabs>
                <w:tab w:val="decimal" w:pos="1531"/>
              </w:tabs>
              <w:rPr>
                <w:b/>
                <w:spacing w:val="-2"/>
                <w:lang w:eastAsia="en-GB"/>
              </w:rPr>
            </w:pPr>
            <w:r>
              <w:rPr>
                <w:b/>
                <w:spacing w:val="-2"/>
                <w:lang w:eastAsia="en-GB"/>
              </w:rPr>
              <w:t>X</w:t>
            </w:r>
          </w:p>
        </w:tc>
      </w:tr>
      <w:tr w:rsidR="008373E0" w:rsidRPr="00FF4CF6" w:rsidTr="00083A40">
        <w:tc>
          <w:tcPr>
            <w:tcW w:w="2154" w:type="dxa"/>
          </w:tcPr>
          <w:p w:rsidR="008373E0" w:rsidRPr="00FF4CF6" w:rsidRDefault="008373E0" w:rsidP="008373E0">
            <w:pPr>
              <w:rPr>
                <w:spacing w:val="-2"/>
                <w:lang w:eastAsia="en-GB"/>
              </w:rPr>
            </w:pPr>
            <w:r w:rsidRPr="00FF4CF6">
              <w:rPr>
                <w:spacing w:val="-2"/>
                <w:lang w:eastAsia="en-GB"/>
              </w:rPr>
              <w:t>Impairments</w:t>
            </w:r>
          </w:p>
        </w:tc>
        <w:tc>
          <w:tcPr>
            <w:tcW w:w="1870" w:type="dxa"/>
          </w:tcPr>
          <w:p w:rsidR="008373E0" w:rsidRPr="00FF4CF6" w:rsidRDefault="008373E0" w:rsidP="008373E0">
            <w:pPr>
              <w:tabs>
                <w:tab w:val="decimal" w:pos="1531"/>
              </w:tabs>
              <w:rPr>
                <w:spacing w:val="-2"/>
                <w:lang w:eastAsia="en-GB"/>
              </w:rPr>
            </w:pPr>
            <w:r w:rsidRPr="00FF4CF6">
              <w:rPr>
                <w:spacing w:val="-2"/>
                <w:lang w:eastAsia="en-GB"/>
              </w:rPr>
              <w:t>X</w:t>
            </w:r>
          </w:p>
        </w:tc>
        <w:tc>
          <w:tcPr>
            <w:tcW w:w="1870" w:type="dxa"/>
          </w:tcPr>
          <w:p w:rsidR="008373E0" w:rsidRPr="00FF4CF6" w:rsidRDefault="008373E0" w:rsidP="008373E0">
            <w:pPr>
              <w:tabs>
                <w:tab w:val="decimal" w:pos="1531"/>
              </w:tabs>
              <w:rPr>
                <w:spacing w:val="-2"/>
                <w:lang w:eastAsia="en-GB"/>
              </w:rPr>
            </w:pPr>
            <w:r w:rsidRPr="00FF4CF6">
              <w:rPr>
                <w:spacing w:val="-2"/>
                <w:lang w:eastAsia="en-GB"/>
              </w:rPr>
              <w:t>X</w:t>
            </w:r>
          </w:p>
        </w:tc>
        <w:tc>
          <w:tcPr>
            <w:tcW w:w="1870" w:type="dxa"/>
          </w:tcPr>
          <w:p w:rsidR="008373E0" w:rsidRPr="00FF4CF6" w:rsidRDefault="008373E0" w:rsidP="008373E0">
            <w:pPr>
              <w:tabs>
                <w:tab w:val="decimal" w:pos="1531"/>
              </w:tabs>
              <w:ind w:right="-108"/>
              <w:rPr>
                <w:spacing w:val="-2"/>
                <w:lang w:eastAsia="en-GB"/>
              </w:rPr>
            </w:pPr>
            <w:r w:rsidRPr="00FF4CF6">
              <w:rPr>
                <w:spacing w:val="-2"/>
                <w:lang w:eastAsia="en-GB"/>
              </w:rPr>
              <w:t>X</w:t>
            </w:r>
          </w:p>
        </w:tc>
        <w:tc>
          <w:tcPr>
            <w:tcW w:w="1870" w:type="dxa"/>
          </w:tcPr>
          <w:p w:rsidR="008373E0" w:rsidRPr="00FF4CF6" w:rsidRDefault="008373E0" w:rsidP="008373E0">
            <w:pPr>
              <w:tabs>
                <w:tab w:val="decimal" w:pos="1531"/>
              </w:tabs>
              <w:rPr>
                <w:b/>
                <w:spacing w:val="-2"/>
                <w:lang w:eastAsia="en-GB"/>
              </w:rPr>
            </w:pPr>
            <w:r w:rsidRPr="00FF4CF6">
              <w:rPr>
                <w:b/>
                <w:spacing w:val="-2"/>
                <w:lang w:eastAsia="en-GB"/>
              </w:rPr>
              <w:t>X</w:t>
            </w:r>
          </w:p>
        </w:tc>
      </w:tr>
      <w:tr w:rsidR="008373E0" w:rsidRPr="00FF4CF6" w:rsidTr="00083A40">
        <w:tc>
          <w:tcPr>
            <w:tcW w:w="2154" w:type="dxa"/>
          </w:tcPr>
          <w:p w:rsidR="008373E0" w:rsidRPr="00FF4CF6" w:rsidRDefault="008373E0" w:rsidP="008373E0">
            <w:pPr>
              <w:rPr>
                <w:spacing w:val="-2"/>
                <w:lang w:eastAsia="en-GB"/>
              </w:rPr>
            </w:pPr>
          </w:p>
        </w:tc>
        <w:tc>
          <w:tcPr>
            <w:tcW w:w="1870" w:type="dxa"/>
          </w:tcPr>
          <w:p w:rsidR="008373E0" w:rsidRPr="00FF4CF6" w:rsidRDefault="008373E0" w:rsidP="008373E0">
            <w:pPr>
              <w:tabs>
                <w:tab w:val="decimal" w:pos="1531"/>
              </w:tabs>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870" w:type="dxa"/>
          </w:tcPr>
          <w:p w:rsidR="008373E0" w:rsidRPr="00FF4CF6" w:rsidRDefault="008373E0" w:rsidP="008373E0">
            <w:pPr>
              <w:tabs>
                <w:tab w:val="decimal" w:pos="1531"/>
              </w:tabs>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870" w:type="dxa"/>
          </w:tcPr>
          <w:p w:rsidR="008373E0" w:rsidRPr="00FF4CF6" w:rsidRDefault="008373E0" w:rsidP="008373E0">
            <w:pPr>
              <w:tabs>
                <w:tab w:val="decimal" w:pos="1531"/>
              </w:tabs>
              <w:ind w:right="-108"/>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870" w:type="dxa"/>
          </w:tcPr>
          <w:p w:rsidR="008373E0" w:rsidRPr="00FF4CF6" w:rsidRDefault="008373E0" w:rsidP="008373E0">
            <w:pPr>
              <w:tabs>
                <w:tab w:val="decimal" w:pos="1531"/>
              </w:tabs>
              <w:rPr>
                <w:b/>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p>
        </w:tc>
      </w:tr>
      <w:tr w:rsidR="008373E0" w:rsidRPr="00FF4CF6" w:rsidTr="00083A40">
        <w:tc>
          <w:tcPr>
            <w:tcW w:w="2154" w:type="dxa"/>
          </w:tcPr>
          <w:p w:rsidR="008373E0" w:rsidRPr="00FF4CF6" w:rsidRDefault="008373E0" w:rsidP="008373E0">
            <w:pPr>
              <w:rPr>
                <w:spacing w:val="-2"/>
                <w:lang w:eastAsia="en-GB"/>
              </w:rPr>
            </w:pPr>
            <w:r w:rsidRPr="00FF4CF6">
              <w:rPr>
                <w:b/>
                <w:spacing w:val="-2"/>
                <w:lang w:eastAsia="en-GB"/>
              </w:rPr>
              <w:t>At 31 March 20XX</w:t>
            </w:r>
          </w:p>
        </w:tc>
        <w:tc>
          <w:tcPr>
            <w:tcW w:w="1870" w:type="dxa"/>
          </w:tcPr>
          <w:p w:rsidR="008373E0" w:rsidRPr="00FF4CF6" w:rsidRDefault="008373E0" w:rsidP="008373E0">
            <w:pPr>
              <w:tabs>
                <w:tab w:val="decimal" w:pos="1531"/>
              </w:tabs>
              <w:rPr>
                <w:b/>
                <w:spacing w:val="-2"/>
                <w:lang w:eastAsia="en-GB"/>
              </w:rPr>
            </w:pPr>
            <w:r w:rsidRPr="00FF4CF6">
              <w:rPr>
                <w:b/>
                <w:spacing w:val="-2"/>
                <w:lang w:eastAsia="en-GB"/>
              </w:rPr>
              <w:t>X</w:t>
            </w:r>
          </w:p>
        </w:tc>
        <w:tc>
          <w:tcPr>
            <w:tcW w:w="1870" w:type="dxa"/>
          </w:tcPr>
          <w:p w:rsidR="008373E0" w:rsidRPr="00FF4CF6" w:rsidRDefault="008373E0" w:rsidP="008373E0">
            <w:pPr>
              <w:tabs>
                <w:tab w:val="decimal" w:pos="1531"/>
              </w:tabs>
              <w:rPr>
                <w:b/>
                <w:spacing w:val="-2"/>
                <w:lang w:eastAsia="en-GB"/>
              </w:rPr>
            </w:pPr>
            <w:r w:rsidRPr="00FF4CF6">
              <w:rPr>
                <w:b/>
                <w:spacing w:val="-2"/>
                <w:lang w:eastAsia="en-GB"/>
              </w:rPr>
              <w:t>X</w:t>
            </w:r>
          </w:p>
        </w:tc>
        <w:tc>
          <w:tcPr>
            <w:tcW w:w="1870" w:type="dxa"/>
          </w:tcPr>
          <w:p w:rsidR="008373E0" w:rsidRPr="00FF4CF6" w:rsidRDefault="008373E0" w:rsidP="008373E0">
            <w:pPr>
              <w:tabs>
                <w:tab w:val="decimal" w:pos="1531"/>
              </w:tabs>
              <w:ind w:right="-108"/>
              <w:rPr>
                <w:b/>
                <w:spacing w:val="-2"/>
                <w:lang w:eastAsia="en-GB"/>
              </w:rPr>
            </w:pPr>
            <w:r w:rsidRPr="00FF4CF6">
              <w:rPr>
                <w:b/>
                <w:spacing w:val="-2"/>
                <w:lang w:eastAsia="en-GB"/>
              </w:rPr>
              <w:t>X</w:t>
            </w:r>
          </w:p>
        </w:tc>
        <w:tc>
          <w:tcPr>
            <w:tcW w:w="1870" w:type="dxa"/>
          </w:tcPr>
          <w:p w:rsidR="008373E0" w:rsidRPr="00FF4CF6" w:rsidRDefault="008373E0" w:rsidP="008373E0">
            <w:pPr>
              <w:tabs>
                <w:tab w:val="decimal" w:pos="1531"/>
              </w:tabs>
              <w:rPr>
                <w:b/>
                <w:spacing w:val="-2"/>
                <w:lang w:eastAsia="en-GB"/>
              </w:rPr>
            </w:pPr>
            <w:r w:rsidRPr="00FF4CF6">
              <w:rPr>
                <w:b/>
                <w:spacing w:val="-2"/>
                <w:lang w:eastAsia="en-GB"/>
              </w:rPr>
              <w:t>X</w:t>
            </w:r>
          </w:p>
        </w:tc>
      </w:tr>
      <w:tr w:rsidR="008373E0" w:rsidRPr="00FF4CF6" w:rsidTr="00083A40">
        <w:tc>
          <w:tcPr>
            <w:tcW w:w="2154" w:type="dxa"/>
          </w:tcPr>
          <w:p w:rsidR="008373E0" w:rsidRPr="00FF4CF6" w:rsidRDefault="008373E0" w:rsidP="008373E0">
            <w:pPr>
              <w:rPr>
                <w:spacing w:val="-2"/>
                <w:lang w:eastAsia="en-GB"/>
              </w:rPr>
            </w:pPr>
          </w:p>
        </w:tc>
        <w:tc>
          <w:tcPr>
            <w:tcW w:w="1870" w:type="dxa"/>
          </w:tcPr>
          <w:p w:rsidR="008373E0" w:rsidRPr="00FF4CF6" w:rsidRDefault="008373E0" w:rsidP="008373E0">
            <w:pPr>
              <w:tabs>
                <w:tab w:val="decimal" w:pos="1531"/>
              </w:tabs>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870" w:type="dxa"/>
          </w:tcPr>
          <w:p w:rsidR="008373E0" w:rsidRPr="00FF4CF6" w:rsidRDefault="008373E0" w:rsidP="008373E0">
            <w:pPr>
              <w:tabs>
                <w:tab w:val="decimal" w:pos="1531"/>
              </w:tabs>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870" w:type="dxa"/>
          </w:tcPr>
          <w:p w:rsidR="008373E0" w:rsidRPr="00FF4CF6" w:rsidRDefault="008373E0" w:rsidP="008373E0">
            <w:pPr>
              <w:tabs>
                <w:tab w:val="decimal" w:pos="1531"/>
              </w:tabs>
              <w:ind w:right="-108"/>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870" w:type="dxa"/>
          </w:tcPr>
          <w:p w:rsidR="008373E0" w:rsidRPr="00FF4CF6" w:rsidRDefault="008373E0" w:rsidP="008373E0">
            <w:pPr>
              <w:tabs>
                <w:tab w:val="decimal" w:pos="1531"/>
              </w:tabs>
              <w:rPr>
                <w:b/>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p>
        </w:tc>
      </w:tr>
      <w:tr w:rsidR="008373E0" w:rsidRPr="00FF4CF6" w:rsidTr="00083A40">
        <w:tc>
          <w:tcPr>
            <w:tcW w:w="2154" w:type="dxa"/>
          </w:tcPr>
          <w:p w:rsidR="008373E0" w:rsidRPr="00FF4CF6" w:rsidRDefault="008373E0" w:rsidP="008373E0">
            <w:pPr>
              <w:rPr>
                <w:spacing w:val="-2"/>
                <w:lang w:eastAsia="en-GB"/>
              </w:rPr>
            </w:pPr>
          </w:p>
        </w:tc>
        <w:tc>
          <w:tcPr>
            <w:tcW w:w="1870" w:type="dxa"/>
          </w:tcPr>
          <w:p w:rsidR="008373E0" w:rsidRPr="00FF4CF6" w:rsidRDefault="008373E0" w:rsidP="008373E0">
            <w:pPr>
              <w:tabs>
                <w:tab w:val="decimal" w:pos="1531"/>
              </w:tabs>
              <w:rPr>
                <w:spacing w:val="-2"/>
                <w:lang w:eastAsia="en-GB"/>
              </w:rPr>
            </w:pPr>
          </w:p>
        </w:tc>
        <w:tc>
          <w:tcPr>
            <w:tcW w:w="1870" w:type="dxa"/>
          </w:tcPr>
          <w:p w:rsidR="008373E0" w:rsidRPr="00FF4CF6" w:rsidRDefault="008373E0" w:rsidP="008373E0">
            <w:pPr>
              <w:tabs>
                <w:tab w:val="decimal" w:pos="1531"/>
              </w:tabs>
              <w:rPr>
                <w:spacing w:val="-2"/>
                <w:lang w:eastAsia="en-GB"/>
              </w:rPr>
            </w:pPr>
          </w:p>
        </w:tc>
        <w:tc>
          <w:tcPr>
            <w:tcW w:w="1870" w:type="dxa"/>
          </w:tcPr>
          <w:p w:rsidR="008373E0" w:rsidRPr="00FF4CF6" w:rsidRDefault="008373E0" w:rsidP="008373E0">
            <w:pPr>
              <w:tabs>
                <w:tab w:val="decimal" w:pos="1531"/>
              </w:tabs>
              <w:ind w:right="-108"/>
              <w:rPr>
                <w:spacing w:val="-2"/>
                <w:lang w:eastAsia="en-GB"/>
              </w:rPr>
            </w:pPr>
          </w:p>
        </w:tc>
        <w:tc>
          <w:tcPr>
            <w:tcW w:w="1870" w:type="dxa"/>
          </w:tcPr>
          <w:p w:rsidR="008373E0" w:rsidRPr="00FF4CF6" w:rsidRDefault="008373E0" w:rsidP="008373E0">
            <w:pPr>
              <w:tabs>
                <w:tab w:val="decimal" w:pos="1531"/>
              </w:tabs>
              <w:rPr>
                <w:b/>
                <w:spacing w:val="-2"/>
                <w:lang w:eastAsia="en-GB"/>
              </w:rPr>
            </w:pPr>
          </w:p>
        </w:tc>
      </w:tr>
      <w:tr w:rsidR="008373E0" w:rsidRPr="00FF4CF6" w:rsidTr="00083A40">
        <w:tc>
          <w:tcPr>
            <w:tcW w:w="2154" w:type="dxa"/>
          </w:tcPr>
          <w:p w:rsidR="008373E0" w:rsidRPr="00FF4CF6" w:rsidRDefault="008373E0" w:rsidP="008373E0">
            <w:pPr>
              <w:rPr>
                <w:spacing w:val="-2"/>
                <w:lang w:eastAsia="en-GB"/>
              </w:rPr>
            </w:pPr>
            <w:r w:rsidRPr="00FF4CF6">
              <w:rPr>
                <w:spacing w:val="-2"/>
                <w:lang w:eastAsia="en-GB"/>
              </w:rPr>
              <w:t>Depreciation</w:t>
            </w:r>
          </w:p>
        </w:tc>
        <w:tc>
          <w:tcPr>
            <w:tcW w:w="1870" w:type="dxa"/>
          </w:tcPr>
          <w:p w:rsidR="008373E0" w:rsidRPr="00FF4CF6" w:rsidRDefault="008373E0" w:rsidP="008373E0">
            <w:pPr>
              <w:tabs>
                <w:tab w:val="decimal" w:pos="1531"/>
              </w:tabs>
              <w:rPr>
                <w:spacing w:val="-2"/>
                <w:lang w:eastAsia="en-GB"/>
              </w:rPr>
            </w:pPr>
          </w:p>
        </w:tc>
        <w:tc>
          <w:tcPr>
            <w:tcW w:w="1870" w:type="dxa"/>
          </w:tcPr>
          <w:p w:rsidR="008373E0" w:rsidRPr="00FF4CF6" w:rsidRDefault="008373E0" w:rsidP="008373E0">
            <w:pPr>
              <w:tabs>
                <w:tab w:val="decimal" w:pos="1531"/>
              </w:tabs>
              <w:rPr>
                <w:spacing w:val="-2"/>
                <w:lang w:eastAsia="en-GB"/>
              </w:rPr>
            </w:pPr>
          </w:p>
        </w:tc>
        <w:tc>
          <w:tcPr>
            <w:tcW w:w="1870" w:type="dxa"/>
          </w:tcPr>
          <w:p w:rsidR="008373E0" w:rsidRPr="00FF4CF6" w:rsidRDefault="008373E0" w:rsidP="008373E0">
            <w:pPr>
              <w:tabs>
                <w:tab w:val="decimal" w:pos="1531"/>
              </w:tabs>
              <w:ind w:right="-108"/>
              <w:rPr>
                <w:spacing w:val="-2"/>
                <w:lang w:eastAsia="en-GB"/>
              </w:rPr>
            </w:pPr>
          </w:p>
        </w:tc>
        <w:tc>
          <w:tcPr>
            <w:tcW w:w="1870" w:type="dxa"/>
          </w:tcPr>
          <w:p w:rsidR="008373E0" w:rsidRPr="00FF4CF6" w:rsidRDefault="008373E0" w:rsidP="008373E0">
            <w:pPr>
              <w:tabs>
                <w:tab w:val="decimal" w:pos="1531"/>
              </w:tabs>
              <w:rPr>
                <w:b/>
                <w:spacing w:val="-2"/>
                <w:lang w:eastAsia="en-GB"/>
              </w:rPr>
            </w:pPr>
          </w:p>
        </w:tc>
      </w:tr>
      <w:tr w:rsidR="008373E0" w:rsidRPr="00FF4CF6" w:rsidTr="00083A40">
        <w:tc>
          <w:tcPr>
            <w:tcW w:w="2154" w:type="dxa"/>
          </w:tcPr>
          <w:p w:rsidR="008373E0" w:rsidRPr="00FF4CF6" w:rsidRDefault="008373E0" w:rsidP="008373E0">
            <w:pPr>
              <w:rPr>
                <w:spacing w:val="-2"/>
                <w:lang w:eastAsia="en-GB"/>
              </w:rPr>
            </w:pPr>
            <w:r w:rsidRPr="00FF4CF6">
              <w:rPr>
                <w:spacing w:val="-2"/>
                <w:lang w:eastAsia="en-GB"/>
              </w:rPr>
              <w:t>At 31 March 20XX</w:t>
            </w:r>
          </w:p>
        </w:tc>
        <w:tc>
          <w:tcPr>
            <w:tcW w:w="1870" w:type="dxa"/>
          </w:tcPr>
          <w:p w:rsidR="008373E0" w:rsidRPr="00FF4CF6" w:rsidRDefault="008373E0" w:rsidP="008373E0">
            <w:pPr>
              <w:tabs>
                <w:tab w:val="decimal" w:pos="1531"/>
              </w:tabs>
              <w:rPr>
                <w:spacing w:val="-2"/>
                <w:lang w:eastAsia="en-GB"/>
              </w:rPr>
            </w:pPr>
            <w:r w:rsidRPr="00FF4CF6">
              <w:rPr>
                <w:spacing w:val="-2"/>
                <w:lang w:eastAsia="en-GB"/>
              </w:rPr>
              <w:t>X</w:t>
            </w:r>
          </w:p>
        </w:tc>
        <w:tc>
          <w:tcPr>
            <w:tcW w:w="1870" w:type="dxa"/>
          </w:tcPr>
          <w:p w:rsidR="008373E0" w:rsidRPr="00FF4CF6" w:rsidRDefault="008373E0" w:rsidP="008373E0">
            <w:pPr>
              <w:tabs>
                <w:tab w:val="decimal" w:pos="1531"/>
              </w:tabs>
              <w:rPr>
                <w:spacing w:val="-2"/>
                <w:lang w:eastAsia="en-GB"/>
              </w:rPr>
            </w:pPr>
            <w:r w:rsidRPr="00FF4CF6">
              <w:rPr>
                <w:spacing w:val="-2"/>
                <w:lang w:eastAsia="en-GB"/>
              </w:rPr>
              <w:t>X</w:t>
            </w:r>
          </w:p>
        </w:tc>
        <w:tc>
          <w:tcPr>
            <w:tcW w:w="1870" w:type="dxa"/>
          </w:tcPr>
          <w:p w:rsidR="008373E0" w:rsidRPr="00FF4CF6" w:rsidRDefault="008373E0" w:rsidP="008373E0">
            <w:pPr>
              <w:tabs>
                <w:tab w:val="decimal" w:pos="1531"/>
              </w:tabs>
              <w:ind w:right="-108"/>
              <w:rPr>
                <w:spacing w:val="-2"/>
                <w:lang w:eastAsia="en-GB"/>
              </w:rPr>
            </w:pPr>
            <w:r w:rsidRPr="00FF4CF6">
              <w:rPr>
                <w:spacing w:val="-2"/>
                <w:lang w:eastAsia="en-GB"/>
              </w:rPr>
              <w:t>X</w:t>
            </w:r>
          </w:p>
        </w:tc>
        <w:tc>
          <w:tcPr>
            <w:tcW w:w="1870" w:type="dxa"/>
          </w:tcPr>
          <w:p w:rsidR="008373E0" w:rsidRPr="00FF4CF6" w:rsidRDefault="008373E0" w:rsidP="008373E0">
            <w:pPr>
              <w:tabs>
                <w:tab w:val="decimal" w:pos="1531"/>
              </w:tabs>
              <w:ind w:right="34"/>
              <w:rPr>
                <w:b/>
                <w:spacing w:val="-2"/>
                <w:lang w:eastAsia="en-GB"/>
              </w:rPr>
            </w:pPr>
            <w:r w:rsidRPr="00FF4CF6">
              <w:rPr>
                <w:b/>
                <w:spacing w:val="-2"/>
                <w:lang w:eastAsia="en-GB"/>
              </w:rPr>
              <w:t>X</w:t>
            </w:r>
          </w:p>
        </w:tc>
      </w:tr>
      <w:tr w:rsidR="008373E0" w:rsidRPr="00FF4CF6" w:rsidTr="00083A40">
        <w:tc>
          <w:tcPr>
            <w:tcW w:w="2154" w:type="dxa"/>
          </w:tcPr>
          <w:p w:rsidR="008373E0" w:rsidRPr="00FF4CF6" w:rsidRDefault="008373E0" w:rsidP="008373E0">
            <w:pPr>
              <w:rPr>
                <w:spacing w:val="-2"/>
                <w:lang w:eastAsia="en-GB"/>
              </w:rPr>
            </w:pPr>
            <w:r w:rsidRPr="00FF4CF6">
              <w:rPr>
                <w:spacing w:val="-2"/>
                <w:lang w:eastAsia="en-GB"/>
              </w:rPr>
              <w:t>Charge for the year</w:t>
            </w:r>
          </w:p>
        </w:tc>
        <w:tc>
          <w:tcPr>
            <w:tcW w:w="1870" w:type="dxa"/>
          </w:tcPr>
          <w:p w:rsidR="008373E0" w:rsidRPr="00FF4CF6" w:rsidRDefault="008373E0" w:rsidP="008373E0">
            <w:pPr>
              <w:tabs>
                <w:tab w:val="decimal" w:pos="1531"/>
                <w:tab w:val="center" w:pos="4320"/>
                <w:tab w:val="right" w:pos="8640"/>
              </w:tabs>
              <w:rPr>
                <w:bCs/>
                <w:spacing w:val="-2"/>
                <w:lang w:eastAsia="en-GB"/>
              </w:rPr>
            </w:pPr>
            <w:r w:rsidRPr="00FF4CF6">
              <w:rPr>
                <w:bCs/>
                <w:spacing w:val="-2"/>
                <w:lang w:eastAsia="en-GB"/>
              </w:rPr>
              <w:t xml:space="preserve">                          X</w:t>
            </w:r>
          </w:p>
        </w:tc>
        <w:tc>
          <w:tcPr>
            <w:tcW w:w="1870" w:type="dxa"/>
          </w:tcPr>
          <w:p w:rsidR="008373E0" w:rsidRPr="00FF4CF6" w:rsidRDefault="008373E0" w:rsidP="008373E0">
            <w:pPr>
              <w:tabs>
                <w:tab w:val="decimal" w:pos="1531"/>
                <w:tab w:val="center" w:pos="4320"/>
                <w:tab w:val="right" w:pos="8640"/>
              </w:tabs>
              <w:rPr>
                <w:bCs/>
                <w:spacing w:val="-2"/>
                <w:lang w:eastAsia="en-GB"/>
              </w:rPr>
            </w:pPr>
            <w:r w:rsidRPr="00FF4CF6">
              <w:rPr>
                <w:bCs/>
                <w:spacing w:val="-2"/>
                <w:lang w:eastAsia="en-GB"/>
              </w:rPr>
              <w:t xml:space="preserve">                          X</w:t>
            </w:r>
          </w:p>
        </w:tc>
        <w:tc>
          <w:tcPr>
            <w:tcW w:w="1870" w:type="dxa"/>
          </w:tcPr>
          <w:p w:rsidR="008373E0" w:rsidRPr="00FF4CF6" w:rsidRDefault="008373E0" w:rsidP="008373E0">
            <w:pPr>
              <w:tabs>
                <w:tab w:val="decimal" w:pos="1531"/>
              </w:tabs>
              <w:ind w:right="-108"/>
              <w:rPr>
                <w:bCs/>
                <w:spacing w:val="-2"/>
                <w:lang w:eastAsia="en-GB"/>
              </w:rPr>
            </w:pPr>
            <w:r w:rsidRPr="00FF4CF6">
              <w:rPr>
                <w:bCs/>
                <w:spacing w:val="-2"/>
                <w:lang w:eastAsia="en-GB"/>
              </w:rPr>
              <w:t>X</w:t>
            </w:r>
          </w:p>
        </w:tc>
        <w:tc>
          <w:tcPr>
            <w:tcW w:w="1870" w:type="dxa"/>
          </w:tcPr>
          <w:p w:rsidR="008373E0" w:rsidRPr="00FF4CF6" w:rsidRDefault="008373E0" w:rsidP="008373E0">
            <w:pPr>
              <w:tabs>
                <w:tab w:val="decimal" w:pos="1531"/>
                <w:tab w:val="center" w:pos="4320"/>
                <w:tab w:val="right" w:pos="8640"/>
              </w:tabs>
              <w:ind w:right="34"/>
              <w:rPr>
                <w:b/>
                <w:spacing w:val="-2"/>
                <w:lang w:eastAsia="en-GB"/>
              </w:rPr>
            </w:pPr>
            <w:r w:rsidRPr="00FF4CF6">
              <w:rPr>
                <w:b/>
                <w:spacing w:val="-2"/>
                <w:lang w:eastAsia="en-GB"/>
              </w:rPr>
              <w:t xml:space="preserve">                          X</w:t>
            </w:r>
          </w:p>
        </w:tc>
      </w:tr>
      <w:tr w:rsidR="004E0045" w:rsidRPr="00FF4CF6" w:rsidTr="00A12B05">
        <w:tc>
          <w:tcPr>
            <w:tcW w:w="2154" w:type="dxa"/>
          </w:tcPr>
          <w:p w:rsidR="004E0045" w:rsidRPr="00FF4CF6" w:rsidRDefault="004E0045" w:rsidP="00A12B05">
            <w:pPr>
              <w:rPr>
                <w:spacing w:val="-2"/>
                <w:lang w:eastAsia="en-GB"/>
              </w:rPr>
            </w:pPr>
            <w:r w:rsidRPr="00FF4CF6">
              <w:rPr>
                <w:spacing w:val="-2"/>
                <w:lang w:eastAsia="en-GB"/>
              </w:rPr>
              <w:t>Disposals in the year</w:t>
            </w:r>
          </w:p>
        </w:tc>
        <w:tc>
          <w:tcPr>
            <w:tcW w:w="1870" w:type="dxa"/>
          </w:tcPr>
          <w:p w:rsidR="004E0045" w:rsidRPr="00FF4CF6" w:rsidRDefault="004E0045" w:rsidP="00A12B05">
            <w:pPr>
              <w:tabs>
                <w:tab w:val="decimal" w:pos="1531"/>
              </w:tabs>
              <w:rPr>
                <w:spacing w:val="-2"/>
                <w:lang w:eastAsia="en-GB"/>
              </w:rPr>
            </w:pPr>
            <w:r w:rsidRPr="00FF4CF6">
              <w:rPr>
                <w:spacing w:val="-2"/>
                <w:lang w:eastAsia="en-GB"/>
              </w:rPr>
              <w:t>X</w:t>
            </w:r>
          </w:p>
        </w:tc>
        <w:tc>
          <w:tcPr>
            <w:tcW w:w="1870" w:type="dxa"/>
          </w:tcPr>
          <w:p w:rsidR="004E0045" w:rsidRPr="00FF4CF6" w:rsidRDefault="004E0045" w:rsidP="00A12B05">
            <w:pPr>
              <w:tabs>
                <w:tab w:val="decimal" w:pos="1531"/>
              </w:tabs>
              <w:rPr>
                <w:spacing w:val="-2"/>
                <w:lang w:eastAsia="en-GB"/>
              </w:rPr>
            </w:pPr>
            <w:r w:rsidRPr="00FF4CF6">
              <w:rPr>
                <w:spacing w:val="-2"/>
                <w:lang w:eastAsia="en-GB"/>
              </w:rPr>
              <w:t>X</w:t>
            </w:r>
          </w:p>
        </w:tc>
        <w:tc>
          <w:tcPr>
            <w:tcW w:w="1870" w:type="dxa"/>
          </w:tcPr>
          <w:p w:rsidR="004E0045" w:rsidRPr="00FF4CF6" w:rsidRDefault="004E0045" w:rsidP="00A12B05">
            <w:pPr>
              <w:tabs>
                <w:tab w:val="decimal" w:pos="1531"/>
              </w:tabs>
              <w:ind w:right="-108"/>
              <w:rPr>
                <w:spacing w:val="-2"/>
                <w:lang w:eastAsia="en-GB"/>
              </w:rPr>
            </w:pPr>
            <w:r w:rsidRPr="00FF4CF6">
              <w:rPr>
                <w:spacing w:val="-2"/>
                <w:lang w:eastAsia="en-GB"/>
              </w:rPr>
              <w:t>X</w:t>
            </w:r>
          </w:p>
        </w:tc>
        <w:tc>
          <w:tcPr>
            <w:tcW w:w="1870" w:type="dxa"/>
          </w:tcPr>
          <w:p w:rsidR="004E0045" w:rsidRPr="00FF4CF6" w:rsidRDefault="004E0045" w:rsidP="00A12B05">
            <w:pPr>
              <w:tabs>
                <w:tab w:val="decimal" w:pos="1531"/>
              </w:tabs>
              <w:ind w:right="34"/>
              <w:rPr>
                <w:b/>
                <w:spacing w:val="-2"/>
                <w:lang w:eastAsia="en-GB"/>
              </w:rPr>
            </w:pPr>
            <w:r w:rsidRPr="00FF4CF6">
              <w:rPr>
                <w:b/>
                <w:spacing w:val="-2"/>
                <w:lang w:eastAsia="en-GB"/>
              </w:rPr>
              <w:t>X</w:t>
            </w:r>
          </w:p>
        </w:tc>
      </w:tr>
      <w:tr w:rsidR="003A5AC7" w:rsidRPr="00FF4CF6" w:rsidTr="00A12B05">
        <w:tc>
          <w:tcPr>
            <w:tcW w:w="2154" w:type="dxa"/>
          </w:tcPr>
          <w:p w:rsidR="003A5AC7" w:rsidRPr="00FF4CF6" w:rsidRDefault="003A5AC7" w:rsidP="00A12B05">
            <w:pPr>
              <w:rPr>
                <w:spacing w:val="-2"/>
                <w:lang w:eastAsia="en-GB"/>
              </w:rPr>
            </w:pPr>
            <w:r>
              <w:rPr>
                <w:spacing w:val="-2"/>
                <w:lang w:eastAsia="en-GB"/>
              </w:rPr>
              <w:t>Reversal of depreciation on revalued assets</w:t>
            </w:r>
          </w:p>
        </w:tc>
        <w:tc>
          <w:tcPr>
            <w:tcW w:w="1870" w:type="dxa"/>
          </w:tcPr>
          <w:p w:rsidR="003A5AC7" w:rsidRPr="00FF4CF6" w:rsidRDefault="003A5AC7" w:rsidP="00A12B05">
            <w:pPr>
              <w:tabs>
                <w:tab w:val="decimal" w:pos="1531"/>
              </w:tabs>
              <w:rPr>
                <w:spacing w:val="-2"/>
                <w:lang w:eastAsia="en-GB"/>
              </w:rPr>
            </w:pPr>
            <w:r w:rsidRPr="00FF4CF6">
              <w:rPr>
                <w:spacing w:val="-2"/>
                <w:lang w:eastAsia="en-GB"/>
              </w:rPr>
              <w:t>X</w:t>
            </w:r>
          </w:p>
        </w:tc>
        <w:tc>
          <w:tcPr>
            <w:tcW w:w="1870" w:type="dxa"/>
          </w:tcPr>
          <w:p w:rsidR="003A5AC7" w:rsidRPr="00FF4CF6" w:rsidRDefault="003A5AC7" w:rsidP="00A12B05">
            <w:pPr>
              <w:tabs>
                <w:tab w:val="decimal" w:pos="1531"/>
              </w:tabs>
              <w:rPr>
                <w:spacing w:val="-2"/>
                <w:lang w:eastAsia="en-GB"/>
              </w:rPr>
            </w:pPr>
            <w:r w:rsidRPr="00FF4CF6">
              <w:rPr>
                <w:spacing w:val="-2"/>
                <w:lang w:eastAsia="en-GB"/>
              </w:rPr>
              <w:t>X</w:t>
            </w:r>
          </w:p>
        </w:tc>
        <w:tc>
          <w:tcPr>
            <w:tcW w:w="1870" w:type="dxa"/>
          </w:tcPr>
          <w:p w:rsidR="003A5AC7" w:rsidRPr="00FF4CF6" w:rsidRDefault="003A5AC7" w:rsidP="00A12B05">
            <w:pPr>
              <w:tabs>
                <w:tab w:val="decimal" w:pos="1531"/>
              </w:tabs>
              <w:ind w:right="-108"/>
              <w:rPr>
                <w:spacing w:val="-2"/>
                <w:lang w:eastAsia="en-GB"/>
              </w:rPr>
            </w:pPr>
            <w:r w:rsidRPr="00FF4CF6">
              <w:rPr>
                <w:spacing w:val="-2"/>
                <w:lang w:eastAsia="en-GB"/>
              </w:rPr>
              <w:t>X</w:t>
            </w:r>
          </w:p>
        </w:tc>
        <w:tc>
          <w:tcPr>
            <w:tcW w:w="1870" w:type="dxa"/>
          </w:tcPr>
          <w:p w:rsidR="003A5AC7" w:rsidRPr="00FF4CF6" w:rsidRDefault="003A5AC7" w:rsidP="00A12B05">
            <w:pPr>
              <w:tabs>
                <w:tab w:val="decimal" w:pos="1531"/>
              </w:tabs>
              <w:ind w:right="34"/>
              <w:rPr>
                <w:b/>
                <w:spacing w:val="-2"/>
                <w:lang w:eastAsia="en-GB"/>
              </w:rPr>
            </w:pPr>
            <w:r w:rsidRPr="00FF4CF6">
              <w:rPr>
                <w:b/>
                <w:spacing w:val="-2"/>
                <w:lang w:eastAsia="en-GB"/>
              </w:rPr>
              <w:t>X</w:t>
            </w:r>
          </w:p>
        </w:tc>
      </w:tr>
      <w:tr w:rsidR="008373E0" w:rsidRPr="00FF4CF6" w:rsidTr="00083A40">
        <w:tc>
          <w:tcPr>
            <w:tcW w:w="2154" w:type="dxa"/>
          </w:tcPr>
          <w:p w:rsidR="008373E0" w:rsidRPr="00FF4CF6" w:rsidRDefault="003A5AC7" w:rsidP="003A5AC7">
            <w:pPr>
              <w:rPr>
                <w:spacing w:val="-2"/>
                <w:lang w:eastAsia="en-GB"/>
              </w:rPr>
            </w:pPr>
            <w:r>
              <w:rPr>
                <w:spacing w:val="-2"/>
                <w:lang w:eastAsia="en-GB"/>
              </w:rPr>
              <w:t>Transfers</w:t>
            </w:r>
          </w:p>
        </w:tc>
        <w:tc>
          <w:tcPr>
            <w:tcW w:w="1870" w:type="dxa"/>
          </w:tcPr>
          <w:p w:rsidR="008373E0" w:rsidRPr="00FF4CF6" w:rsidRDefault="008373E0" w:rsidP="008373E0">
            <w:pPr>
              <w:tabs>
                <w:tab w:val="decimal" w:pos="1531"/>
              </w:tabs>
              <w:rPr>
                <w:spacing w:val="-2"/>
                <w:lang w:eastAsia="en-GB"/>
              </w:rPr>
            </w:pPr>
            <w:r w:rsidRPr="00FF4CF6">
              <w:rPr>
                <w:spacing w:val="-2"/>
                <w:lang w:eastAsia="en-GB"/>
              </w:rPr>
              <w:t>X</w:t>
            </w:r>
          </w:p>
        </w:tc>
        <w:tc>
          <w:tcPr>
            <w:tcW w:w="1870" w:type="dxa"/>
          </w:tcPr>
          <w:p w:rsidR="008373E0" w:rsidRPr="00FF4CF6" w:rsidRDefault="008373E0" w:rsidP="008373E0">
            <w:pPr>
              <w:tabs>
                <w:tab w:val="decimal" w:pos="1531"/>
              </w:tabs>
              <w:rPr>
                <w:spacing w:val="-2"/>
                <w:lang w:eastAsia="en-GB"/>
              </w:rPr>
            </w:pPr>
            <w:r w:rsidRPr="00FF4CF6">
              <w:rPr>
                <w:spacing w:val="-2"/>
                <w:lang w:eastAsia="en-GB"/>
              </w:rPr>
              <w:t>X</w:t>
            </w:r>
          </w:p>
        </w:tc>
        <w:tc>
          <w:tcPr>
            <w:tcW w:w="1870" w:type="dxa"/>
          </w:tcPr>
          <w:p w:rsidR="008373E0" w:rsidRPr="00FF4CF6" w:rsidRDefault="008373E0" w:rsidP="008373E0">
            <w:pPr>
              <w:tabs>
                <w:tab w:val="decimal" w:pos="1531"/>
              </w:tabs>
              <w:ind w:right="-108"/>
              <w:rPr>
                <w:spacing w:val="-2"/>
                <w:lang w:eastAsia="en-GB"/>
              </w:rPr>
            </w:pPr>
            <w:r w:rsidRPr="00FF4CF6">
              <w:rPr>
                <w:spacing w:val="-2"/>
                <w:lang w:eastAsia="en-GB"/>
              </w:rPr>
              <w:t>X</w:t>
            </w:r>
          </w:p>
        </w:tc>
        <w:tc>
          <w:tcPr>
            <w:tcW w:w="1870" w:type="dxa"/>
          </w:tcPr>
          <w:p w:rsidR="008373E0" w:rsidRPr="00FF4CF6" w:rsidRDefault="008373E0" w:rsidP="008373E0">
            <w:pPr>
              <w:tabs>
                <w:tab w:val="decimal" w:pos="1531"/>
              </w:tabs>
              <w:ind w:right="34"/>
              <w:rPr>
                <w:b/>
                <w:spacing w:val="-2"/>
                <w:lang w:eastAsia="en-GB"/>
              </w:rPr>
            </w:pPr>
            <w:r w:rsidRPr="00FF4CF6">
              <w:rPr>
                <w:b/>
                <w:spacing w:val="-2"/>
                <w:lang w:eastAsia="en-GB"/>
              </w:rPr>
              <w:t>X</w:t>
            </w:r>
          </w:p>
        </w:tc>
      </w:tr>
      <w:tr w:rsidR="008373E0" w:rsidRPr="00FF4CF6" w:rsidTr="00083A40">
        <w:trPr>
          <w:trHeight w:val="306"/>
        </w:trPr>
        <w:tc>
          <w:tcPr>
            <w:tcW w:w="2154" w:type="dxa"/>
          </w:tcPr>
          <w:p w:rsidR="008373E0" w:rsidRPr="00FF4CF6" w:rsidRDefault="008373E0" w:rsidP="008373E0">
            <w:pPr>
              <w:rPr>
                <w:spacing w:val="-2"/>
                <w:lang w:eastAsia="en-GB"/>
              </w:rPr>
            </w:pPr>
          </w:p>
        </w:tc>
        <w:tc>
          <w:tcPr>
            <w:tcW w:w="1870" w:type="dxa"/>
          </w:tcPr>
          <w:p w:rsidR="008373E0" w:rsidRPr="00FF4CF6" w:rsidRDefault="008373E0" w:rsidP="008373E0">
            <w:pPr>
              <w:tabs>
                <w:tab w:val="decimal" w:pos="1531"/>
              </w:tabs>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870" w:type="dxa"/>
          </w:tcPr>
          <w:p w:rsidR="008373E0" w:rsidRPr="00FF4CF6" w:rsidRDefault="008373E0" w:rsidP="008373E0">
            <w:pPr>
              <w:tabs>
                <w:tab w:val="decimal" w:pos="1531"/>
              </w:tabs>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870" w:type="dxa"/>
          </w:tcPr>
          <w:p w:rsidR="008373E0" w:rsidRPr="00FF4CF6" w:rsidRDefault="008373E0" w:rsidP="008373E0">
            <w:pPr>
              <w:tabs>
                <w:tab w:val="decimal" w:pos="1531"/>
              </w:tabs>
              <w:ind w:right="-108"/>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870" w:type="dxa"/>
          </w:tcPr>
          <w:p w:rsidR="008373E0" w:rsidRPr="00FF4CF6" w:rsidRDefault="008373E0" w:rsidP="008373E0">
            <w:pPr>
              <w:tabs>
                <w:tab w:val="decimal" w:pos="1531"/>
              </w:tabs>
              <w:rPr>
                <w:b/>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p>
        </w:tc>
      </w:tr>
      <w:tr w:rsidR="008373E0" w:rsidRPr="00FF4CF6" w:rsidTr="00083A40">
        <w:tc>
          <w:tcPr>
            <w:tcW w:w="2154" w:type="dxa"/>
          </w:tcPr>
          <w:p w:rsidR="008373E0" w:rsidRPr="00FF4CF6" w:rsidRDefault="008373E0" w:rsidP="008373E0">
            <w:pPr>
              <w:rPr>
                <w:spacing w:val="-2"/>
                <w:lang w:eastAsia="en-GB"/>
              </w:rPr>
            </w:pPr>
            <w:r w:rsidRPr="00FF4CF6">
              <w:rPr>
                <w:b/>
                <w:spacing w:val="-2"/>
                <w:lang w:eastAsia="en-GB"/>
              </w:rPr>
              <w:t>At 31 March 20XX</w:t>
            </w:r>
          </w:p>
        </w:tc>
        <w:tc>
          <w:tcPr>
            <w:tcW w:w="1870" w:type="dxa"/>
          </w:tcPr>
          <w:p w:rsidR="008373E0" w:rsidRPr="00FF4CF6" w:rsidRDefault="008373E0" w:rsidP="008373E0">
            <w:pPr>
              <w:tabs>
                <w:tab w:val="decimal" w:pos="1531"/>
              </w:tabs>
              <w:rPr>
                <w:b/>
                <w:spacing w:val="-2"/>
                <w:lang w:eastAsia="en-GB"/>
              </w:rPr>
            </w:pPr>
            <w:r w:rsidRPr="00FF4CF6">
              <w:rPr>
                <w:b/>
                <w:spacing w:val="-2"/>
                <w:lang w:eastAsia="en-GB"/>
              </w:rPr>
              <w:t>X</w:t>
            </w:r>
          </w:p>
        </w:tc>
        <w:tc>
          <w:tcPr>
            <w:tcW w:w="1870" w:type="dxa"/>
          </w:tcPr>
          <w:p w:rsidR="008373E0" w:rsidRPr="00FF4CF6" w:rsidRDefault="008373E0" w:rsidP="008373E0">
            <w:pPr>
              <w:tabs>
                <w:tab w:val="decimal" w:pos="1531"/>
              </w:tabs>
              <w:rPr>
                <w:b/>
                <w:spacing w:val="-2"/>
                <w:lang w:eastAsia="en-GB"/>
              </w:rPr>
            </w:pPr>
            <w:r w:rsidRPr="00FF4CF6">
              <w:rPr>
                <w:b/>
                <w:spacing w:val="-2"/>
                <w:lang w:eastAsia="en-GB"/>
              </w:rPr>
              <w:t>X</w:t>
            </w:r>
          </w:p>
        </w:tc>
        <w:tc>
          <w:tcPr>
            <w:tcW w:w="1870" w:type="dxa"/>
          </w:tcPr>
          <w:p w:rsidR="008373E0" w:rsidRPr="00FF4CF6" w:rsidRDefault="008373E0" w:rsidP="008373E0">
            <w:pPr>
              <w:tabs>
                <w:tab w:val="decimal" w:pos="1531"/>
              </w:tabs>
              <w:ind w:right="-108"/>
              <w:rPr>
                <w:b/>
                <w:spacing w:val="-2"/>
                <w:lang w:eastAsia="en-GB"/>
              </w:rPr>
            </w:pPr>
            <w:r w:rsidRPr="00FF4CF6">
              <w:rPr>
                <w:b/>
                <w:spacing w:val="-2"/>
                <w:lang w:eastAsia="en-GB"/>
              </w:rPr>
              <w:t>X</w:t>
            </w:r>
          </w:p>
        </w:tc>
        <w:tc>
          <w:tcPr>
            <w:tcW w:w="1870" w:type="dxa"/>
          </w:tcPr>
          <w:p w:rsidR="008373E0" w:rsidRPr="00FF4CF6" w:rsidRDefault="008373E0" w:rsidP="008373E0">
            <w:pPr>
              <w:tabs>
                <w:tab w:val="decimal" w:pos="1531"/>
              </w:tabs>
              <w:ind w:right="34"/>
              <w:rPr>
                <w:b/>
                <w:spacing w:val="-2"/>
                <w:lang w:eastAsia="en-GB"/>
              </w:rPr>
            </w:pPr>
            <w:r w:rsidRPr="00FF4CF6">
              <w:rPr>
                <w:b/>
                <w:spacing w:val="-2"/>
                <w:lang w:eastAsia="en-GB"/>
              </w:rPr>
              <w:t>X</w:t>
            </w:r>
          </w:p>
        </w:tc>
      </w:tr>
      <w:tr w:rsidR="008373E0" w:rsidRPr="00FF4CF6" w:rsidTr="00083A40">
        <w:tc>
          <w:tcPr>
            <w:tcW w:w="2154" w:type="dxa"/>
          </w:tcPr>
          <w:p w:rsidR="008373E0" w:rsidRPr="00FF4CF6" w:rsidRDefault="008373E0" w:rsidP="008373E0">
            <w:pPr>
              <w:rPr>
                <w:spacing w:val="-2"/>
                <w:lang w:eastAsia="en-GB"/>
              </w:rPr>
            </w:pPr>
          </w:p>
        </w:tc>
        <w:tc>
          <w:tcPr>
            <w:tcW w:w="1870" w:type="dxa"/>
          </w:tcPr>
          <w:p w:rsidR="008373E0" w:rsidRPr="00FF4CF6" w:rsidRDefault="008373E0" w:rsidP="008373E0">
            <w:pPr>
              <w:tabs>
                <w:tab w:val="decimal" w:pos="1531"/>
              </w:tabs>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870" w:type="dxa"/>
          </w:tcPr>
          <w:p w:rsidR="008373E0" w:rsidRPr="00FF4CF6" w:rsidRDefault="008373E0" w:rsidP="008373E0">
            <w:pPr>
              <w:tabs>
                <w:tab w:val="decimal" w:pos="1531"/>
              </w:tabs>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870" w:type="dxa"/>
          </w:tcPr>
          <w:p w:rsidR="008373E0" w:rsidRPr="00FF4CF6" w:rsidRDefault="008373E0" w:rsidP="008373E0">
            <w:pPr>
              <w:tabs>
                <w:tab w:val="decimal" w:pos="1531"/>
              </w:tabs>
              <w:ind w:right="-108"/>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870" w:type="dxa"/>
          </w:tcPr>
          <w:p w:rsidR="008373E0" w:rsidRPr="00FF4CF6" w:rsidRDefault="008373E0" w:rsidP="008373E0">
            <w:pPr>
              <w:tabs>
                <w:tab w:val="decimal" w:pos="1531"/>
              </w:tabs>
              <w:rPr>
                <w:b/>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p>
        </w:tc>
      </w:tr>
      <w:tr w:rsidR="008373E0" w:rsidRPr="00FF4CF6" w:rsidTr="00083A40">
        <w:tc>
          <w:tcPr>
            <w:tcW w:w="2154" w:type="dxa"/>
          </w:tcPr>
          <w:p w:rsidR="008373E0" w:rsidRPr="00FF4CF6" w:rsidRDefault="008373E0" w:rsidP="008373E0">
            <w:pPr>
              <w:rPr>
                <w:spacing w:val="-2"/>
                <w:lang w:eastAsia="en-GB"/>
              </w:rPr>
            </w:pPr>
            <w:r w:rsidRPr="00FF4CF6">
              <w:rPr>
                <w:b/>
                <w:spacing w:val="-2"/>
                <w:lang w:eastAsia="en-GB"/>
              </w:rPr>
              <w:t>Net book value</w:t>
            </w:r>
          </w:p>
        </w:tc>
        <w:tc>
          <w:tcPr>
            <w:tcW w:w="1870" w:type="dxa"/>
          </w:tcPr>
          <w:p w:rsidR="008373E0" w:rsidRPr="00FF4CF6" w:rsidRDefault="008373E0" w:rsidP="008373E0">
            <w:pPr>
              <w:tabs>
                <w:tab w:val="decimal" w:pos="1531"/>
              </w:tabs>
              <w:rPr>
                <w:spacing w:val="-2"/>
                <w:lang w:eastAsia="en-GB"/>
              </w:rPr>
            </w:pPr>
          </w:p>
        </w:tc>
        <w:tc>
          <w:tcPr>
            <w:tcW w:w="1870" w:type="dxa"/>
          </w:tcPr>
          <w:p w:rsidR="008373E0" w:rsidRPr="00FF4CF6" w:rsidRDefault="008373E0" w:rsidP="008373E0">
            <w:pPr>
              <w:tabs>
                <w:tab w:val="decimal" w:pos="1531"/>
              </w:tabs>
              <w:rPr>
                <w:spacing w:val="-2"/>
                <w:lang w:eastAsia="en-GB"/>
              </w:rPr>
            </w:pPr>
          </w:p>
        </w:tc>
        <w:tc>
          <w:tcPr>
            <w:tcW w:w="1870" w:type="dxa"/>
          </w:tcPr>
          <w:p w:rsidR="008373E0" w:rsidRPr="00FF4CF6" w:rsidRDefault="008373E0" w:rsidP="008373E0">
            <w:pPr>
              <w:tabs>
                <w:tab w:val="decimal" w:pos="1531"/>
              </w:tabs>
              <w:ind w:right="-108"/>
              <w:rPr>
                <w:spacing w:val="-2"/>
                <w:lang w:eastAsia="en-GB"/>
              </w:rPr>
            </w:pPr>
          </w:p>
        </w:tc>
        <w:tc>
          <w:tcPr>
            <w:tcW w:w="1870" w:type="dxa"/>
          </w:tcPr>
          <w:p w:rsidR="008373E0" w:rsidRPr="00FF4CF6" w:rsidRDefault="008373E0" w:rsidP="008373E0">
            <w:pPr>
              <w:tabs>
                <w:tab w:val="decimal" w:pos="1531"/>
              </w:tabs>
              <w:rPr>
                <w:b/>
                <w:spacing w:val="-2"/>
                <w:lang w:eastAsia="en-GB"/>
              </w:rPr>
            </w:pPr>
          </w:p>
        </w:tc>
      </w:tr>
      <w:tr w:rsidR="008373E0" w:rsidRPr="00FF4CF6" w:rsidTr="00083A40">
        <w:trPr>
          <w:trHeight w:val="95"/>
        </w:trPr>
        <w:tc>
          <w:tcPr>
            <w:tcW w:w="2154" w:type="dxa"/>
          </w:tcPr>
          <w:p w:rsidR="008373E0" w:rsidRPr="00FF4CF6" w:rsidRDefault="008373E0" w:rsidP="008373E0">
            <w:pPr>
              <w:rPr>
                <w:b/>
                <w:spacing w:val="-2"/>
                <w:lang w:eastAsia="en-GB"/>
              </w:rPr>
            </w:pPr>
            <w:r w:rsidRPr="00FF4CF6">
              <w:rPr>
                <w:b/>
                <w:spacing w:val="-2"/>
                <w:lang w:eastAsia="en-GB"/>
              </w:rPr>
              <w:t>At 31 March 20XX</w:t>
            </w:r>
          </w:p>
        </w:tc>
        <w:tc>
          <w:tcPr>
            <w:tcW w:w="1870" w:type="dxa"/>
          </w:tcPr>
          <w:p w:rsidR="008373E0" w:rsidRPr="00FF4CF6" w:rsidRDefault="008373E0" w:rsidP="008373E0">
            <w:pPr>
              <w:tabs>
                <w:tab w:val="decimal" w:pos="1531"/>
              </w:tabs>
              <w:rPr>
                <w:b/>
                <w:spacing w:val="-2"/>
                <w:lang w:eastAsia="en-GB"/>
              </w:rPr>
            </w:pPr>
            <w:r w:rsidRPr="00FF4CF6">
              <w:rPr>
                <w:b/>
                <w:spacing w:val="-2"/>
                <w:lang w:eastAsia="en-GB"/>
              </w:rPr>
              <w:t>X</w:t>
            </w:r>
          </w:p>
        </w:tc>
        <w:tc>
          <w:tcPr>
            <w:tcW w:w="1870" w:type="dxa"/>
          </w:tcPr>
          <w:p w:rsidR="008373E0" w:rsidRPr="00FF4CF6" w:rsidRDefault="008373E0" w:rsidP="008373E0">
            <w:pPr>
              <w:tabs>
                <w:tab w:val="decimal" w:pos="1531"/>
              </w:tabs>
              <w:rPr>
                <w:b/>
                <w:spacing w:val="-2"/>
                <w:lang w:eastAsia="en-GB"/>
              </w:rPr>
            </w:pPr>
            <w:r w:rsidRPr="00FF4CF6">
              <w:rPr>
                <w:b/>
                <w:spacing w:val="-2"/>
                <w:lang w:eastAsia="en-GB"/>
              </w:rPr>
              <w:t>X</w:t>
            </w:r>
          </w:p>
        </w:tc>
        <w:tc>
          <w:tcPr>
            <w:tcW w:w="1870" w:type="dxa"/>
          </w:tcPr>
          <w:p w:rsidR="008373E0" w:rsidRPr="00FF4CF6" w:rsidRDefault="008373E0" w:rsidP="008373E0">
            <w:pPr>
              <w:tabs>
                <w:tab w:val="decimal" w:pos="1531"/>
              </w:tabs>
              <w:ind w:right="-108"/>
              <w:rPr>
                <w:b/>
                <w:spacing w:val="-2"/>
                <w:lang w:eastAsia="en-GB"/>
              </w:rPr>
            </w:pPr>
            <w:r w:rsidRPr="00FF4CF6">
              <w:rPr>
                <w:b/>
                <w:spacing w:val="-2"/>
                <w:lang w:eastAsia="en-GB"/>
              </w:rPr>
              <w:t>X</w:t>
            </w:r>
          </w:p>
        </w:tc>
        <w:tc>
          <w:tcPr>
            <w:tcW w:w="1870" w:type="dxa"/>
          </w:tcPr>
          <w:p w:rsidR="008373E0" w:rsidRPr="00FF4CF6" w:rsidRDefault="008373E0" w:rsidP="008373E0">
            <w:pPr>
              <w:tabs>
                <w:tab w:val="decimal" w:pos="1531"/>
              </w:tabs>
              <w:rPr>
                <w:b/>
                <w:spacing w:val="-2"/>
                <w:lang w:eastAsia="en-GB"/>
              </w:rPr>
            </w:pPr>
            <w:r w:rsidRPr="00FF4CF6">
              <w:rPr>
                <w:b/>
                <w:spacing w:val="-2"/>
                <w:lang w:eastAsia="en-GB"/>
              </w:rPr>
              <w:t>X</w:t>
            </w:r>
          </w:p>
        </w:tc>
      </w:tr>
      <w:tr w:rsidR="008373E0" w:rsidRPr="00FF4CF6" w:rsidTr="00083A40">
        <w:tc>
          <w:tcPr>
            <w:tcW w:w="2154" w:type="dxa"/>
          </w:tcPr>
          <w:p w:rsidR="008373E0" w:rsidRPr="00FF4CF6" w:rsidRDefault="008373E0" w:rsidP="008373E0">
            <w:pPr>
              <w:rPr>
                <w:b/>
                <w:spacing w:val="-2"/>
                <w:lang w:eastAsia="en-GB"/>
              </w:rPr>
            </w:pPr>
          </w:p>
        </w:tc>
        <w:tc>
          <w:tcPr>
            <w:tcW w:w="1870" w:type="dxa"/>
          </w:tcPr>
          <w:p w:rsidR="008373E0" w:rsidRPr="00FF4CF6" w:rsidRDefault="008373E0" w:rsidP="008373E0">
            <w:pPr>
              <w:tabs>
                <w:tab w:val="decimal" w:pos="1531"/>
              </w:tabs>
              <w:rPr>
                <w:spacing w:val="-2"/>
                <w:lang w:eastAsia="en-GB"/>
              </w:rPr>
            </w:pP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p>
        </w:tc>
        <w:tc>
          <w:tcPr>
            <w:tcW w:w="1870" w:type="dxa"/>
          </w:tcPr>
          <w:p w:rsidR="008373E0" w:rsidRPr="00FF4CF6" w:rsidRDefault="008373E0" w:rsidP="008373E0">
            <w:pPr>
              <w:tabs>
                <w:tab w:val="decimal" w:pos="1531"/>
              </w:tabs>
              <w:rPr>
                <w:spacing w:val="-2"/>
                <w:lang w:eastAsia="en-GB"/>
              </w:rPr>
            </w:pP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p>
        </w:tc>
        <w:tc>
          <w:tcPr>
            <w:tcW w:w="1870" w:type="dxa"/>
          </w:tcPr>
          <w:p w:rsidR="008373E0" w:rsidRPr="00FF4CF6" w:rsidRDefault="008373E0" w:rsidP="008373E0">
            <w:pPr>
              <w:tabs>
                <w:tab w:val="decimal" w:pos="1531"/>
              </w:tabs>
              <w:ind w:right="-108"/>
              <w:rPr>
                <w:spacing w:val="-2"/>
                <w:lang w:eastAsia="en-GB"/>
              </w:rPr>
            </w:pP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p>
        </w:tc>
        <w:tc>
          <w:tcPr>
            <w:tcW w:w="1870" w:type="dxa"/>
          </w:tcPr>
          <w:p w:rsidR="008373E0" w:rsidRPr="00FF4CF6" w:rsidRDefault="008373E0" w:rsidP="008373E0">
            <w:pPr>
              <w:tabs>
                <w:tab w:val="decimal" w:pos="1531"/>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r>
      <w:tr w:rsidR="008373E0" w:rsidRPr="00FF4CF6" w:rsidTr="00083A40">
        <w:tc>
          <w:tcPr>
            <w:tcW w:w="2154" w:type="dxa"/>
          </w:tcPr>
          <w:p w:rsidR="008373E0" w:rsidRPr="00FF4CF6" w:rsidRDefault="008373E0" w:rsidP="008373E0">
            <w:pPr>
              <w:rPr>
                <w:b/>
                <w:spacing w:val="-2"/>
                <w:lang w:eastAsia="en-GB"/>
              </w:rPr>
            </w:pPr>
            <w:r w:rsidRPr="00FF4CF6">
              <w:rPr>
                <w:spacing w:val="-2"/>
                <w:lang w:eastAsia="en-GB"/>
              </w:rPr>
              <w:t>At 31 March 20XX</w:t>
            </w:r>
          </w:p>
        </w:tc>
        <w:tc>
          <w:tcPr>
            <w:tcW w:w="1870" w:type="dxa"/>
          </w:tcPr>
          <w:p w:rsidR="008373E0" w:rsidRPr="00FF4CF6" w:rsidRDefault="008373E0" w:rsidP="008373E0">
            <w:pPr>
              <w:tabs>
                <w:tab w:val="decimal" w:pos="1531"/>
              </w:tabs>
              <w:rPr>
                <w:spacing w:val="-2"/>
                <w:lang w:eastAsia="en-GB"/>
              </w:rPr>
            </w:pPr>
            <w:r w:rsidRPr="00FF4CF6">
              <w:rPr>
                <w:spacing w:val="-2"/>
                <w:lang w:eastAsia="en-GB"/>
              </w:rPr>
              <w:t>X</w:t>
            </w:r>
          </w:p>
        </w:tc>
        <w:tc>
          <w:tcPr>
            <w:tcW w:w="1870" w:type="dxa"/>
          </w:tcPr>
          <w:p w:rsidR="008373E0" w:rsidRPr="00FF4CF6" w:rsidRDefault="008373E0" w:rsidP="008373E0">
            <w:pPr>
              <w:tabs>
                <w:tab w:val="decimal" w:pos="1531"/>
              </w:tabs>
              <w:rPr>
                <w:spacing w:val="-2"/>
                <w:lang w:eastAsia="en-GB"/>
              </w:rPr>
            </w:pPr>
            <w:r w:rsidRPr="00FF4CF6">
              <w:rPr>
                <w:spacing w:val="-2"/>
                <w:lang w:eastAsia="en-GB"/>
              </w:rPr>
              <w:t>X</w:t>
            </w:r>
          </w:p>
        </w:tc>
        <w:tc>
          <w:tcPr>
            <w:tcW w:w="1870" w:type="dxa"/>
          </w:tcPr>
          <w:p w:rsidR="008373E0" w:rsidRPr="00FF4CF6" w:rsidRDefault="008373E0" w:rsidP="008373E0">
            <w:pPr>
              <w:tabs>
                <w:tab w:val="decimal" w:pos="1531"/>
              </w:tabs>
              <w:ind w:right="-108"/>
              <w:rPr>
                <w:spacing w:val="-2"/>
                <w:lang w:eastAsia="en-GB"/>
              </w:rPr>
            </w:pPr>
            <w:r w:rsidRPr="00FF4CF6">
              <w:rPr>
                <w:spacing w:val="-2"/>
                <w:lang w:eastAsia="en-GB"/>
              </w:rPr>
              <w:t>X</w:t>
            </w:r>
          </w:p>
        </w:tc>
        <w:tc>
          <w:tcPr>
            <w:tcW w:w="1870" w:type="dxa"/>
          </w:tcPr>
          <w:p w:rsidR="008373E0" w:rsidRPr="00FF4CF6" w:rsidRDefault="008373E0" w:rsidP="008373E0">
            <w:pPr>
              <w:tabs>
                <w:tab w:val="decimal" w:pos="1531"/>
              </w:tabs>
              <w:rPr>
                <w:b/>
                <w:spacing w:val="-2"/>
                <w:lang w:eastAsia="en-GB"/>
              </w:rPr>
            </w:pPr>
            <w:r w:rsidRPr="00FF4CF6">
              <w:rPr>
                <w:b/>
                <w:spacing w:val="-2"/>
                <w:lang w:eastAsia="en-GB"/>
              </w:rPr>
              <w:t>X</w:t>
            </w:r>
          </w:p>
        </w:tc>
      </w:tr>
      <w:tr w:rsidR="008373E0" w:rsidRPr="00FF4CF6" w:rsidTr="00083A40">
        <w:tc>
          <w:tcPr>
            <w:tcW w:w="2154" w:type="dxa"/>
          </w:tcPr>
          <w:p w:rsidR="008373E0" w:rsidRPr="00FF4CF6" w:rsidRDefault="008373E0" w:rsidP="008373E0">
            <w:pPr>
              <w:rPr>
                <w:b/>
                <w:spacing w:val="-2"/>
                <w:lang w:eastAsia="en-GB"/>
              </w:rPr>
            </w:pPr>
          </w:p>
        </w:tc>
        <w:tc>
          <w:tcPr>
            <w:tcW w:w="1870" w:type="dxa"/>
          </w:tcPr>
          <w:p w:rsidR="008373E0" w:rsidRPr="00FF4CF6" w:rsidRDefault="008373E0" w:rsidP="008373E0">
            <w:pPr>
              <w:tabs>
                <w:tab w:val="decimal" w:pos="1531"/>
                <w:tab w:val="center" w:pos="4320"/>
                <w:tab w:val="right" w:pos="8640"/>
              </w:tabs>
              <w:rPr>
                <w:spacing w:val="-2"/>
                <w:lang w:eastAsia="en-GB"/>
              </w:rPr>
            </w:pPr>
            <w:r w:rsidRPr="00FF4CF6">
              <w:rPr>
                <w:spacing w:val="-2"/>
                <w:lang w:eastAsia="en-GB"/>
              </w:rPr>
              <w:t xml:space="preserve">         </w:t>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p>
        </w:tc>
        <w:tc>
          <w:tcPr>
            <w:tcW w:w="1870" w:type="dxa"/>
          </w:tcPr>
          <w:p w:rsidR="008373E0" w:rsidRPr="00FF4CF6" w:rsidRDefault="008373E0" w:rsidP="008373E0">
            <w:pPr>
              <w:tabs>
                <w:tab w:val="decimal" w:pos="1531"/>
                <w:tab w:val="center" w:pos="4320"/>
                <w:tab w:val="right" w:pos="8640"/>
              </w:tabs>
              <w:rPr>
                <w:spacing w:val="-2"/>
                <w:lang w:eastAsia="en-GB"/>
              </w:rPr>
            </w:pPr>
            <w:r w:rsidRPr="00FF4CF6">
              <w:rPr>
                <w:spacing w:val="-2"/>
                <w:lang w:eastAsia="en-GB"/>
              </w:rPr>
              <w:t xml:space="preserve">           </w:t>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p>
        </w:tc>
        <w:tc>
          <w:tcPr>
            <w:tcW w:w="1870" w:type="dxa"/>
          </w:tcPr>
          <w:p w:rsidR="008373E0" w:rsidRPr="00FF4CF6" w:rsidRDefault="008373E0" w:rsidP="008373E0">
            <w:pPr>
              <w:tabs>
                <w:tab w:val="decimal" w:pos="1531"/>
              </w:tabs>
              <w:ind w:right="-108"/>
              <w:rPr>
                <w:spacing w:val="-2"/>
                <w:lang w:eastAsia="en-GB"/>
              </w:rPr>
            </w:pP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p>
        </w:tc>
        <w:tc>
          <w:tcPr>
            <w:tcW w:w="1870" w:type="dxa"/>
          </w:tcPr>
          <w:p w:rsidR="008373E0" w:rsidRPr="00FF4CF6" w:rsidRDefault="008373E0" w:rsidP="008373E0">
            <w:pPr>
              <w:tabs>
                <w:tab w:val="decimal" w:pos="1531"/>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r>
    </w:tbl>
    <w:p w:rsidR="008373E0" w:rsidRPr="00FF4CF6" w:rsidRDefault="008373E0" w:rsidP="008373E0">
      <w:pPr>
        <w:tabs>
          <w:tab w:val="left" w:pos="-1368"/>
          <w:tab w:val="left" w:pos="567"/>
          <w:tab w:val="left" w:pos="1701"/>
        </w:tabs>
        <w:suppressAutoHyphens/>
        <w:ind w:right="141"/>
        <w:jc w:val="both"/>
        <w:rPr>
          <w:spacing w:val="-2"/>
          <w:lang w:eastAsia="en-GB"/>
        </w:rPr>
      </w:pPr>
    </w:p>
    <w:p w:rsidR="008373E0" w:rsidRPr="00FF4CF6" w:rsidRDefault="008373E0" w:rsidP="008373E0">
      <w:pPr>
        <w:tabs>
          <w:tab w:val="left" w:pos="-1368"/>
          <w:tab w:val="left" w:pos="567"/>
          <w:tab w:val="left" w:pos="1701"/>
        </w:tabs>
        <w:suppressAutoHyphens/>
        <w:ind w:right="141"/>
        <w:jc w:val="both"/>
        <w:rPr>
          <w:b/>
          <w:i/>
          <w:spacing w:val="-2"/>
          <w:lang w:eastAsia="en-GB"/>
        </w:rPr>
      </w:pPr>
      <w:r w:rsidRPr="00FF4CF6">
        <w:rPr>
          <w:b/>
          <w:i/>
          <w:spacing w:val="-2"/>
          <w:lang w:eastAsia="en-GB"/>
        </w:rPr>
        <w:t>Valuation of fixed assets</w:t>
      </w:r>
    </w:p>
    <w:p w:rsidR="008373E0" w:rsidRPr="00FF4CF6" w:rsidRDefault="008373E0" w:rsidP="008373E0">
      <w:pPr>
        <w:rPr>
          <w:rFonts w:cs="Arial"/>
          <w:b/>
          <w:bCs/>
          <w:sz w:val="16"/>
          <w:szCs w:val="16"/>
          <w:lang w:val="en-US" w:eastAsia="en-GB"/>
        </w:rPr>
      </w:pPr>
    </w:p>
    <w:p w:rsidR="00C662B7" w:rsidRDefault="008373E0" w:rsidP="00C662B7">
      <w:pPr>
        <w:rPr>
          <w:i/>
          <w:lang w:eastAsia="en-GB"/>
        </w:rPr>
      </w:pPr>
      <w:r w:rsidRPr="00FF4CF6">
        <w:rPr>
          <w:szCs w:val="22"/>
          <w:lang w:val="en-US" w:eastAsia="en-GB"/>
        </w:rPr>
        <w:t xml:space="preserve">The Authority plans to revalue its fixed assets every [five] years. Valuations have been carried out by </w:t>
      </w:r>
      <w:bookmarkStart w:id="18" w:name="FAValuer"/>
      <w:r w:rsidRPr="00FF4CF6">
        <w:rPr>
          <w:szCs w:val="22"/>
          <w:lang w:val="en-US" w:eastAsia="en-GB"/>
        </w:rPr>
        <w:t>&lt; valuer&gt;</w:t>
      </w:r>
      <w:bookmarkEnd w:id="18"/>
      <w:r w:rsidRPr="00FF4CF6">
        <w:rPr>
          <w:szCs w:val="22"/>
          <w:lang w:val="en-US" w:eastAsia="en-GB"/>
        </w:rPr>
        <w:t xml:space="preserve">. </w:t>
      </w:r>
      <w:r w:rsidRPr="00FF4CF6">
        <w:rPr>
          <w:i/>
          <w:lang w:eastAsia="en-GB"/>
        </w:rPr>
        <w:t xml:space="preserve">[Disclose </w:t>
      </w:r>
      <w:proofErr w:type="spellStart"/>
      <w:r w:rsidRPr="00FF4CF6">
        <w:rPr>
          <w:i/>
          <w:lang w:eastAsia="en-GB"/>
        </w:rPr>
        <w:t>valuers</w:t>
      </w:r>
      <w:proofErr w:type="spellEnd"/>
      <w:r w:rsidRPr="00FF4CF6">
        <w:rPr>
          <w:i/>
          <w:lang w:eastAsia="en-GB"/>
        </w:rPr>
        <w:t xml:space="preserve"> credentials, methods and significant assumptions adopted in the valuation, the date of the valuation]</w:t>
      </w:r>
    </w:p>
    <w:p w:rsidR="00C662B7" w:rsidRDefault="00C662B7" w:rsidP="00C662B7">
      <w:pPr>
        <w:rPr>
          <w:i/>
          <w:lang w:eastAsia="en-GB"/>
        </w:rPr>
      </w:pPr>
    </w:p>
    <w:p w:rsidR="00C662B7" w:rsidRDefault="00C662B7" w:rsidP="00C662B7">
      <w:pPr>
        <w:rPr>
          <w:i/>
          <w:lang w:eastAsia="en-GB"/>
        </w:rPr>
      </w:pPr>
    </w:p>
    <w:p w:rsidR="00C662B7" w:rsidRDefault="00C662B7" w:rsidP="00C662B7">
      <w:pPr>
        <w:rPr>
          <w:i/>
          <w:lang w:eastAsia="en-GB"/>
        </w:rPr>
      </w:pPr>
    </w:p>
    <w:p w:rsidR="00C662B7" w:rsidRDefault="00C662B7" w:rsidP="00C662B7">
      <w:pPr>
        <w:rPr>
          <w:i/>
          <w:lang w:eastAsia="en-GB"/>
        </w:rPr>
      </w:pPr>
    </w:p>
    <w:p w:rsidR="00E46669" w:rsidRDefault="00E46669" w:rsidP="00C662B7">
      <w:pPr>
        <w:rPr>
          <w:i/>
          <w:lang w:eastAsia="en-GB"/>
        </w:rPr>
      </w:pPr>
    </w:p>
    <w:p w:rsidR="00626CCE" w:rsidRDefault="00626CCE" w:rsidP="00C662B7">
      <w:pPr>
        <w:rPr>
          <w:i/>
          <w:lang w:eastAsia="en-GB"/>
        </w:rPr>
      </w:pPr>
    </w:p>
    <w:p w:rsidR="008373E0" w:rsidRPr="00FF4CF6" w:rsidRDefault="008373E0" w:rsidP="00C662B7">
      <w:pPr>
        <w:rPr>
          <w:spacing w:val="-3"/>
          <w:sz w:val="28"/>
          <w:lang w:eastAsia="en-GB"/>
        </w:rPr>
      </w:pPr>
      <w:r w:rsidRPr="00FF4CF6">
        <w:rPr>
          <w:spacing w:val="-2"/>
          <w:sz w:val="28"/>
          <w:lang w:eastAsia="en-GB"/>
        </w:rPr>
        <w:t>N</w:t>
      </w:r>
      <w:r w:rsidRPr="00FF4CF6">
        <w:rPr>
          <w:spacing w:val="-3"/>
          <w:sz w:val="28"/>
          <w:lang w:eastAsia="en-GB"/>
        </w:rPr>
        <w:t>otes to the financial statements</w:t>
      </w:r>
      <w:r w:rsidR="00DE7406">
        <w:rPr>
          <w:spacing w:val="-3"/>
          <w:sz w:val="28"/>
          <w:lang w:eastAsia="en-GB"/>
        </w:rPr>
        <w:t xml:space="preserve"> (Continued)</w:t>
      </w:r>
    </w:p>
    <w:p w:rsidR="008373E0" w:rsidRPr="00FF4CF6" w:rsidRDefault="008373E0" w:rsidP="008373E0">
      <w:pPr>
        <w:tabs>
          <w:tab w:val="left" w:pos="-1368"/>
          <w:tab w:val="left" w:pos="567"/>
          <w:tab w:val="left" w:pos="1701"/>
          <w:tab w:val="left" w:pos="2487"/>
        </w:tabs>
        <w:suppressAutoHyphens/>
        <w:ind w:right="141"/>
        <w:rPr>
          <w:b/>
          <w:spacing w:val="-2"/>
          <w:lang w:eastAsia="en-GB"/>
        </w:rPr>
      </w:pPr>
    </w:p>
    <w:p w:rsidR="008373E0" w:rsidRPr="00FF4CF6" w:rsidRDefault="008373E0" w:rsidP="008373E0">
      <w:pPr>
        <w:tabs>
          <w:tab w:val="left" w:pos="-1368"/>
          <w:tab w:val="left" w:pos="567"/>
          <w:tab w:val="left" w:pos="1701"/>
        </w:tabs>
        <w:suppressAutoHyphens/>
        <w:ind w:right="141"/>
        <w:jc w:val="both"/>
        <w:rPr>
          <w:b/>
          <w:spacing w:val="-2"/>
          <w:lang w:val="en-US" w:eastAsia="en-GB"/>
        </w:rPr>
      </w:pPr>
      <w:r w:rsidRPr="00FF4CF6">
        <w:rPr>
          <w:b/>
          <w:spacing w:val="-2"/>
          <w:lang w:val="en-US" w:eastAsia="en-GB"/>
        </w:rPr>
        <w:t>Assets held</w:t>
      </w:r>
    </w:p>
    <w:p w:rsidR="008373E0" w:rsidRPr="00FF4CF6" w:rsidRDefault="008373E0" w:rsidP="008373E0">
      <w:pPr>
        <w:tabs>
          <w:tab w:val="left" w:pos="-1368"/>
          <w:tab w:val="left" w:pos="567"/>
          <w:tab w:val="left" w:pos="1701"/>
        </w:tabs>
        <w:suppressAutoHyphens/>
        <w:ind w:right="141"/>
        <w:jc w:val="both"/>
        <w:rPr>
          <w:spacing w:val="-2"/>
          <w:lang w:val="en-US" w:eastAsia="en-GB"/>
        </w:rPr>
      </w:pPr>
    </w:p>
    <w:tbl>
      <w:tblPr>
        <w:tblW w:w="9647" w:type="dxa"/>
        <w:tblLayout w:type="fixed"/>
        <w:tblLook w:val="0000" w:firstRow="0" w:lastRow="0" w:firstColumn="0" w:lastColumn="0" w:noHBand="0" w:noVBand="0"/>
      </w:tblPr>
      <w:tblGrid>
        <w:gridCol w:w="3526"/>
        <w:gridCol w:w="2097"/>
        <w:gridCol w:w="1927"/>
        <w:gridCol w:w="2097"/>
      </w:tblGrid>
      <w:tr w:rsidR="008373E0" w:rsidRPr="00FF4CF6" w:rsidTr="00083A40">
        <w:tc>
          <w:tcPr>
            <w:tcW w:w="3526" w:type="dxa"/>
          </w:tcPr>
          <w:p w:rsidR="008373E0" w:rsidRPr="00FF4CF6" w:rsidRDefault="008373E0" w:rsidP="008373E0">
            <w:pPr>
              <w:rPr>
                <w:b/>
                <w:bCs/>
                <w:i/>
                <w:lang w:val="en-US" w:eastAsia="en-GB"/>
              </w:rPr>
            </w:pPr>
            <w:bookmarkStart w:id="19" w:name="SCHED_23"/>
            <w:bookmarkEnd w:id="19"/>
          </w:p>
        </w:tc>
        <w:tc>
          <w:tcPr>
            <w:tcW w:w="2097" w:type="dxa"/>
          </w:tcPr>
          <w:p w:rsidR="008373E0" w:rsidRPr="00FF4CF6" w:rsidRDefault="008373E0" w:rsidP="008373E0">
            <w:pPr>
              <w:jc w:val="right"/>
              <w:rPr>
                <w:b/>
                <w:bCs/>
                <w:lang w:val="en-US" w:eastAsia="en-GB"/>
              </w:rPr>
            </w:pPr>
            <w:r w:rsidRPr="00FF4CF6">
              <w:rPr>
                <w:b/>
                <w:bCs/>
                <w:lang w:val="en-US" w:eastAsia="en-GB"/>
              </w:rPr>
              <w:t>Number at</w:t>
            </w:r>
          </w:p>
          <w:p w:rsidR="008373E0" w:rsidRPr="00FF4CF6" w:rsidRDefault="008373E0" w:rsidP="008373E0">
            <w:pPr>
              <w:jc w:val="right"/>
              <w:rPr>
                <w:b/>
                <w:bCs/>
                <w:lang w:val="en-US" w:eastAsia="en-GB"/>
              </w:rPr>
            </w:pPr>
            <w:r w:rsidRPr="00FF4CF6">
              <w:rPr>
                <w:b/>
                <w:bCs/>
                <w:lang w:val="en-US" w:eastAsia="en-GB"/>
              </w:rPr>
              <w:t>31 March 20XX</w:t>
            </w:r>
          </w:p>
        </w:tc>
        <w:tc>
          <w:tcPr>
            <w:tcW w:w="1927" w:type="dxa"/>
          </w:tcPr>
          <w:p w:rsidR="008373E0" w:rsidRPr="00FF4CF6" w:rsidRDefault="008373E0" w:rsidP="008373E0">
            <w:pPr>
              <w:jc w:val="right"/>
              <w:rPr>
                <w:b/>
                <w:bCs/>
                <w:lang w:eastAsia="en-GB"/>
              </w:rPr>
            </w:pPr>
            <w:r w:rsidRPr="00FF4CF6">
              <w:rPr>
                <w:b/>
                <w:bCs/>
                <w:lang w:eastAsia="en-GB"/>
              </w:rPr>
              <w:t>Changes</w:t>
            </w:r>
          </w:p>
          <w:p w:rsidR="008373E0" w:rsidRPr="00FF4CF6" w:rsidRDefault="008373E0" w:rsidP="008373E0">
            <w:pPr>
              <w:jc w:val="right"/>
              <w:rPr>
                <w:b/>
                <w:bCs/>
                <w:lang w:eastAsia="en-GB"/>
              </w:rPr>
            </w:pPr>
            <w:r w:rsidRPr="00FF4CF6">
              <w:rPr>
                <w:b/>
                <w:bCs/>
                <w:lang w:eastAsia="en-GB"/>
              </w:rPr>
              <w:t>In year</w:t>
            </w:r>
          </w:p>
        </w:tc>
        <w:tc>
          <w:tcPr>
            <w:tcW w:w="2097" w:type="dxa"/>
          </w:tcPr>
          <w:p w:rsidR="008373E0" w:rsidRPr="00FF4CF6" w:rsidRDefault="008373E0" w:rsidP="008373E0">
            <w:pPr>
              <w:jc w:val="right"/>
              <w:rPr>
                <w:b/>
                <w:bCs/>
                <w:lang w:val="en-US" w:eastAsia="en-GB"/>
              </w:rPr>
            </w:pPr>
            <w:r w:rsidRPr="00FF4CF6">
              <w:rPr>
                <w:b/>
                <w:bCs/>
                <w:lang w:val="en-US" w:eastAsia="en-GB"/>
              </w:rPr>
              <w:t>Number at</w:t>
            </w:r>
          </w:p>
          <w:p w:rsidR="008373E0" w:rsidRPr="00FF4CF6" w:rsidRDefault="008373E0" w:rsidP="008373E0">
            <w:pPr>
              <w:jc w:val="right"/>
              <w:rPr>
                <w:b/>
                <w:bCs/>
                <w:lang w:val="en-US" w:eastAsia="en-GB"/>
              </w:rPr>
            </w:pPr>
            <w:r w:rsidRPr="00FF4CF6">
              <w:rPr>
                <w:b/>
                <w:bCs/>
                <w:lang w:val="en-US" w:eastAsia="en-GB"/>
              </w:rPr>
              <w:t>31 March 20XX</w:t>
            </w:r>
          </w:p>
        </w:tc>
      </w:tr>
      <w:tr w:rsidR="008373E0" w:rsidRPr="00FF4CF6" w:rsidTr="00083A40">
        <w:tc>
          <w:tcPr>
            <w:tcW w:w="3526" w:type="dxa"/>
          </w:tcPr>
          <w:p w:rsidR="008373E0" w:rsidRPr="00FF4CF6" w:rsidRDefault="008373E0" w:rsidP="008373E0">
            <w:pPr>
              <w:rPr>
                <w:lang w:eastAsia="en-GB"/>
              </w:rPr>
            </w:pPr>
            <w:r w:rsidRPr="00FF4CF6">
              <w:rPr>
                <w:bCs/>
                <w:lang w:val="en-US" w:eastAsia="en-GB"/>
              </w:rPr>
              <w:t>Operational assets</w:t>
            </w:r>
          </w:p>
        </w:tc>
        <w:tc>
          <w:tcPr>
            <w:tcW w:w="2097" w:type="dxa"/>
          </w:tcPr>
          <w:p w:rsidR="008373E0" w:rsidRPr="00FF4CF6" w:rsidRDefault="008373E0" w:rsidP="008373E0">
            <w:pPr>
              <w:tabs>
                <w:tab w:val="decimal" w:pos="1701"/>
              </w:tabs>
              <w:rPr>
                <w:lang w:val="en-US" w:eastAsia="en-GB"/>
              </w:rPr>
            </w:pPr>
          </w:p>
        </w:tc>
        <w:tc>
          <w:tcPr>
            <w:tcW w:w="1927" w:type="dxa"/>
          </w:tcPr>
          <w:p w:rsidR="008373E0" w:rsidRPr="00FF4CF6" w:rsidRDefault="008373E0" w:rsidP="008373E0">
            <w:pPr>
              <w:tabs>
                <w:tab w:val="decimal" w:pos="1531"/>
              </w:tabs>
              <w:rPr>
                <w:bCs/>
                <w:lang w:eastAsia="en-GB"/>
              </w:rPr>
            </w:pPr>
          </w:p>
        </w:tc>
        <w:tc>
          <w:tcPr>
            <w:tcW w:w="2097" w:type="dxa"/>
          </w:tcPr>
          <w:p w:rsidR="008373E0" w:rsidRPr="00FF4CF6" w:rsidRDefault="008373E0" w:rsidP="008373E0">
            <w:pPr>
              <w:tabs>
                <w:tab w:val="decimal" w:pos="1701"/>
              </w:tabs>
              <w:rPr>
                <w:lang w:val="en-US" w:eastAsia="en-GB"/>
              </w:rPr>
            </w:pPr>
          </w:p>
        </w:tc>
      </w:tr>
      <w:tr w:rsidR="008373E0" w:rsidRPr="00FF4CF6" w:rsidTr="00083A40">
        <w:tc>
          <w:tcPr>
            <w:tcW w:w="3526" w:type="dxa"/>
          </w:tcPr>
          <w:p w:rsidR="008373E0" w:rsidRPr="00FF4CF6" w:rsidRDefault="008373E0" w:rsidP="008373E0">
            <w:pPr>
              <w:rPr>
                <w:lang w:eastAsia="en-GB"/>
              </w:rPr>
            </w:pPr>
            <w:r w:rsidRPr="00FF4CF6">
              <w:rPr>
                <w:lang w:eastAsia="en-GB"/>
              </w:rPr>
              <w:t>Dwellings:</w:t>
            </w:r>
          </w:p>
        </w:tc>
        <w:tc>
          <w:tcPr>
            <w:tcW w:w="2097" w:type="dxa"/>
          </w:tcPr>
          <w:p w:rsidR="008373E0" w:rsidRPr="00FF4CF6" w:rsidRDefault="008373E0" w:rsidP="008373E0">
            <w:pPr>
              <w:tabs>
                <w:tab w:val="decimal" w:pos="1701"/>
              </w:tabs>
              <w:rPr>
                <w:lang w:val="en-US" w:eastAsia="en-GB"/>
              </w:rPr>
            </w:pPr>
          </w:p>
        </w:tc>
        <w:tc>
          <w:tcPr>
            <w:tcW w:w="1927" w:type="dxa"/>
          </w:tcPr>
          <w:p w:rsidR="008373E0" w:rsidRPr="00FF4CF6" w:rsidRDefault="008373E0" w:rsidP="008373E0">
            <w:pPr>
              <w:tabs>
                <w:tab w:val="decimal" w:pos="1531"/>
              </w:tabs>
              <w:rPr>
                <w:bCs/>
                <w:lang w:eastAsia="en-GB"/>
              </w:rPr>
            </w:pPr>
          </w:p>
        </w:tc>
        <w:tc>
          <w:tcPr>
            <w:tcW w:w="2097" w:type="dxa"/>
          </w:tcPr>
          <w:p w:rsidR="008373E0" w:rsidRPr="00FF4CF6" w:rsidRDefault="008373E0" w:rsidP="008373E0">
            <w:pPr>
              <w:tabs>
                <w:tab w:val="decimal" w:pos="1701"/>
              </w:tabs>
              <w:rPr>
                <w:lang w:val="en-US" w:eastAsia="en-GB"/>
              </w:rPr>
            </w:pPr>
          </w:p>
        </w:tc>
      </w:tr>
      <w:tr w:rsidR="008373E0" w:rsidRPr="00FF4CF6" w:rsidTr="00083A40">
        <w:tc>
          <w:tcPr>
            <w:tcW w:w="3526" w:type="dxa"/>
          </w:tcPr>
          <w:p w:rsidR="008373E0" w:rsidRPr="00FF4CF6" w:rsidRDefault="008373E0" w:rsidP="008373E0">
            <w:pPr>
              <w:rPr>
                <w:lang w:eastAsia="en-GB"/>
              </w:rPr>
            </w:pPr>
            <w:r w:rsidRPr="00FF4CF6">
              <w:rPr>
                <w:lang w:eastAsia="en-GB"/>
              </w:rPr>
              <w:t>Standard dwellings</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c>
          <w:tcPr>
            <w:tcW w:w="1927" w:type="dxa"/>
          </w:tcPr>
          <w:p w:rsidR="008373E0" w:rsidRPr="00FF4CF6" w:rsidRDefault="008373E0" w:rsidP="008373E0">
            <w:pPr>
              <w:tabs>
                <w:tab w:val="decimal" w:pos="1701"/>
              </w:tabs>
              <w:rPr>
                <w:lang w:val="en-US" w:eastAsia="en-GB"/>
              </w:rPr>
            </w:pPr>
            <w:r w:rsidRPr="00FF4CF6">
              <w:rPr>
                <w:lang w:val="en-US" w:eastAsia="en-GB"/>
              </w:rPr>
              <w:t>X</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r>
      <w:tr w:rsidR="008373E0" w:rsidRPr="00FF4CF6" w:rsidTr="00083A40">
        <w:tc>
          <w:tcPr>
            <w:tcW w:w="3526" w:type="dxa"/>
          </w:tcPr>
          <w:p w:rsidR="008373E0" w:rsidRPr="00FF4CF6" w:rsidRDefault="008373E0" w:rsidP="008373E0">
            <w:pPr>
              <w:rPr>
                <w:lang w:eastAsia="en-GB"/>
              </w:rPr>
            </w:pPr>
            <w:r w:rsidRPr="00FF4CF6">
              <w:rPr>
                <w:lang w:eastAsia="en-GB"/>
              </w:rPr>
              <w:t>Sheltered accommodation</w:t>
            </w:r>
            <w:r w:rsidR="00810351">
              <w:rPr>
                <w:lang w:eastAsia="en-GB"/>
              </w:rPr>
              <w:t xml:space="preserve"> units</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c>
          <w:tcPr>
            <w:tcW w:w="1927" w:type="dxa"/>
          </w:tcPr>
          <w:p w:rsidR="008373E0" w:rsidRPr="00FF4CF6" w:rsidRDefault="008373E0" w:rsidP="008373E0">
            <w:pPr>
              <w:tabs>
                <w:tab w:val="decimal" w:pos="1701"/>
              </w:tabs>
              <w:rPr>
                <w:lang w:val="en-US" w:eastAsia="en-GB"/>
              </w:rPr>
            </w:pPr>
            <w:r w:rsidRPr="00FF4CF6">
              <w:rPr>
                <w:lang w:val="en-US" w:eastAsia="en-GB"/>
              </w:rPr>
              <w:t>X</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r>
      <w:tr w:rsidR="008373E0" w:rsidRPr="00FF4CF6" w:rsidTr="00083A40">
        <w:tc>
          <w:tcPr>
            <w:tcW w:w="3526" w:type="dxa"/>
          </w:tcPr>
          <w:p w:rsidR="008373E0" w:rsidRPr="00FF4CF6" w:rsidRDefault="008373E0" w:rsidP="008373E0">
            <w:pPr>
              <w:rPr>
                <w:lang w:eastAsia="en-GB"/>
              </w:rPr>
            </w:pPr>
          </w:p>
        </w:tc>
        <w:tc>
          <w:tcPr>
            <w:tcW w:w="2097" w:type="dxa"/>
          </w:tcPr>
          <w:p w:rsidR="008373E0" w:rsidRPr="00FF4CF6" w:rsidRDefault="008373E0" w:rsidP="008373E0">
            <w:pPr>
              <w:tabs>
                <w:tab w:val="decimal" w:pos="1701"/>
              </w:tabs>
              <w:rPr>
                <w:lang w:val="en-US" w:eastAsia="en-GB"/>
              </w:rPr>
            </w:pPr>
          </w:p>
        </w:tc>
        <w:tc>
          <w:tcPr>
            <w:tcW w:w="1927" w:type="dxa"/>
          </w:tcPr>
          <w:p w:rsidR="008373E0" w:rsidRPr="00FF4CF6" w:rsidRDefault="008373E0" w:rsidP="008373E0">
            <w:pPr>
              <w:tabs>
                <w:tab w:val="decimal" w:pos="1701"/>
              </w:tabs>
              <w:rPr>
                <w:lang w:val="en-US" w:eastAsia="en-GB"/>
              </w:rPr>
            </w:pPr>
          </w:p>
        </w:tc>
        <w:tc>
          <w:tcPr>
            <w:tcW w:w="2097" w:type="dxa"/>
          </w:tcPr>
          <w:p w:rsidR="008373E0" w:rsidRPr="00FF4CF6" w:rsidRDefault="008373E0" w:rsidP="008373E0">
            <w:pPr>
              <w:tabs>
                <w:tab w:val="decimal" w:pos="1701"/>
              </w:tabs>
              <w:rPr>
                <w:lang w:val="en-US" w:eastAsia="en-GB"/>
              </w:rPr>
            </w:pPr>
          </w:p>
        </w:tc>
      </w:tr>
      <w:tr w:rsidR="008373E0" w:rsidRPr="00FF4CF6" w:rsidTr="00083A40">
        <w:tc>
          <w:tcPr>
            <w:tcW w:w="3526" w:type="dxa"/>
          </w:tcPr>
          <w:p w:rsidR="008373E0" w:rsidRPr="00FF4CF6" w:rsidRDefault="008373E0" w:rsidP="008373E0">
            <w:pPr>
              <w:rPr>
                <w:lang w:eastAsia="en-GB"/>
              </w:rPr>
            </w:pPr>
            <w:r w:rsidRPr="00FF4CF6">
              <w:rPr>
                <w:lang w:eastAsia="en-GB"/>
              </w:rPr>
              <w:t>Other Land and Buildings:</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c>
          <w:tcPr>
            <w:tcW w:w="1927" w:type="dxa"/>
          </w:tcPr>
          <w:p w:rsidR="008373E0" w:rsidRPr="00FF4CF6" w:rsidRDefault="008373E0" w:rsidP="008373E0">
            <w:pPr>
              <w:tabs>
                <w:tab w:val="decimal" w:pos="1701"/>
              </w:tabs>
              <w:rPr>
                <w:lang w:val="en-US" w:eastAsia="en-GB"/>
              </w:rPr>
            </w:pPr>
            <w:r w:rsidRPr="00FF4CF6">
              <w:rPr>
                <w:lang w:val="en-US" w:eastAsia="en-GB"/>
              </w:rPr>
              <w:t>X</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r>
      <w:tr w:rsidR="008373E0" w:rsidRPr="00FF4CF6" w:rsidTr="00083A40">
        <w:tc>
          <w:tcPr>
            <w:tcW w:w="3526" w:type="dxa"/>
          </w:tcPr>
          <w:p w:rsidR="008373E0" w:rsidRPr="00FF4CF6" w:rsidRDefault="008373E0" w:rsidP="008373E0">
            <w:pPr>
              <w:rPr>
                <w:lang w:eastAsia="en-GB"/>
              </w:rPr>
            </w:pPr>
            <w:r w:rsidRPr="00FF4CF6">
              <w:rPr>
                <w:lang w:eastAsia="en-GB"/>
              </w:rPr>
              <w:t>Car parks</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c>
          <w:tcPr>
            <w:tcW w:w="1927" w:type="dxa"/>
          </w:tcPr>
          <w:p w:rsidR="008373E0" w:rsidRPr="00FF4CF6" w:rsidRDefault="008373E0" w:rsidP="008373E0">
            <w:pPr>
              <w:tabs>
                <w:tab w:val="decimal" w:pos="1701"/>
              </w:tabs>
              <w:rPr>
                <w:lang w:val="en-US" w:eastAsia="en-GB"/>
              </w:rPr>
            </w:pPr>
            <w:r w:rsidRPr="00FF4CF6">
              <w:rPr>
                <w:lang w:val="en-US" w:eastAsia="en-GB"/>
              </w:rPr>
              <w:t>X</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r>
      <w:tr w:rsidR="008373E0" w:rsidRPr="00FF4CF6" w:rsidTr="00083A40">
        <w:tc>
          <w:tcPr>
            <w:tcW w:w="3526" w:type="dxa"/>
          </w:tcPr>
          <w:p w:rsidR="008373E0" w:rsidRPr="00FF4CF6" w:rsidRDefault="008373E0" w:rsidP="008373E0">
            <w:pPr>
              <w:rPr>
                <w:lang w:eastAsia="en-GB"/>
              </w:rPr>
            </w:pPr>
            <w:r w:rsidRPr="00FF4CF6">
              <w:rPr>
                <w:lang w:eastAsia="en-GB"/>
              </w:rPr>
              <w:t>Cemeteries</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c>
          <w:tcPr>
            <w:tcW w:w="1927" w:type="dxa"/>
          </w:tcPr>
          <w:p w:rsidR="008373E0" w:rsidRPr="00FF4CF6" w:rsidRDefault="008373E0" w:rsidP="008373E0">
            <w:pPr>
              <w:tabs>
                <w:tab w:val="decimal" w:pos="1701"/>
              </w:tabs>
              <w:rPr>
                <w:lang w:val="en-US" w:eastAsia="en-GB"/>
              </w:rPr>
            </w:pPr>
            <w:r w:rsidRPr="00FF4CF6">
              <w:rPr>
                <w:lang w:val="en-US" w:eastAsia="en-GB"/>
              </w:rPr>
              <w:t>X</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r>
      <w:tr w:rsidR="008373E0" w:rsidRPr="00FF4CF6" w:rsidTr="00083A40">
        <w:tc>
          <w:tcPr>
            <w:tcW w:w="3526" w:type="dxa"/>
          </w:tcPr>
          <w:p w:rsidR="008373E0" w:rsidRPr="00FF4CF6" w:rsidRDefault="008373E0" w:rsidP="008373E0">
            <w:pPr>
              <w:rPr>
                <w:lang w:eastAsia="en-GB"/>
              </w:rPr>
            </w:pPr>
            <w:r w:rsidRPr="00FF4CF6">
              <w:rPr>
                <w:lang w:eastAsia="en-GB"/>
              </w:rPr>
              <w:t>Depots</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c>
          <w:tcPr>
            <w:tcW w:w="1927" w:type="dxa"/>
          </w:tcPr>
          <w:p w:rsidR="008373E0" w:rsidRPr="00FF4CF6" w:rsidRDefault="008373E0" w:rsidP="008373E0">
            <w:pPr>
              <w:tabs>
                <w:tab w:val="decimal" w:pos="1701"/>
              </w:tabs>
              <w:rPr>
                <w:lang w:val="en-US" w:eastAsia="en-GB"/>
              </w:rPr>
            </w:pPr>
            <w:r w:rsidRPr="00FF4CF6">
              <w:rPr>
                <w:lang w:val="en-US" w:eastAsia="en-GB"/>
              </w:rPr>
              <w:t>X</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r>
      <w:tr w:rsidR="008373E0" w:rsidRPr="00FF4CF6" w:rsidTr="00083A40">
        <w:tc>
          <w:tcPr>
            <w:tcW w:w="3526" w:type="dxa"/>
          </w:tcPr>
          <w:p w:rsidR="008373E0" w:rsidRPr="00FF4CF6" w:rsidRDefault="008373E0" w:rsidP="008373E0">
            <w:pPr>
              <w:rPr>
                <w:lang w:eastAsia="en-GB"/>
              </w:rPr>
            </w:pPr>
            <w:r w:rsidRPr="00FF4CF6">
              <w:rPr>
                <w:lang w:eastAsia="en-GB"/>
              </w:rPr>
              <w:t>Public Conveniences</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c>
          <w:tcPr>
            <w:tcW w:w="1927" w:type="dxa"/>
          </w:tcPr>
          <w:p w:rsidR="008373E0" w:rsidRPr="00FF4CF6" w:rsidRDefault="008373E0" w:rsidP="008373E0">
            <w:pPr>
              <w:tabs>
                <w:tab w:val="decimal" w:pos="1701"/>
              </w:tabs>
              <w:rPr>
                <w:lang w:val="en-US" w:eastAsia="en-GB"/>
              </w:rPr>
            </w:pPr>
            <w:r w:rsidRPr="00FF4CF6">
              <w:rPr>
                <w:lang w:val="en-US" w:eastAsia="en-GB"/>
              </w:rPr>
              <w:t>X</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r>
      <w:tr w:rsidR="008373E0" w:rsidRPr="00FF4CF6" w:rsidTr="00083A40">
        <w:tc>
          <w:tcPr>
            <w:tcW w:w="3526" w:type="dxa"/>
          </w:tcPr>
          <w:p w:rsidR="008373E0" w:rsidRPr="00FF4CF6" w:rsidRDefault="008373E0" w:rsidP="008373E0">
            <w:pPr>
              <w:rPr>
                <w:lang w:eastAsia="en-GB"/>
              </w:rPr>
            </w:pPr>
            <w:r w:rsidRPr="00FF4CF6">
              <w:rPr>
                <w:lang w:eastAsia="en-GB"/>
              </w:rPr>
              <w:t>Public Halls</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c>
          <w:tcPr>
            <w:tcW w:w="1927" w:type="dxa"/>
          </w:tcPr>
          <w:p w:rsidR="008373E0" w:rsidRPr="00FF4CF6" w:rsidRDefault="008373E0" w:rsidP="008373E0">
            <w:pPr>
              <w:tabs>
                <w:tab w:val="decimal" w:pos="1701"/>
              </w:tabs>
              <w:rPr>
                <w:lang w:val="en-US" w:eastAsia="en-GB"/>
              </w:rPr>
            </w:pPr>
            <w:r w:rsidRPr="00FF4CF6">
              <w:rPr>
                <w:lang w:val="en-US" w:eastAsia="en-GB"/>
              </w:rPr>
              <w:t>X</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r>
      <w:tr w:rsidR="008373E0" w:rsidRPr="00FF4CF6" w:rsidTr="00083A40">
        <w:tc>
          <w:tcPr>
            <w:tcW w:w="3526" w:type="dxa"/>
          </w:tcPr>
          <w:p w:rsidR="008373E0" w:rsidRPr="00FF4CF6" w:rsidRDefault="008373E0" w:rsidP="008373E0">
            <w:pPr>
              <w:rPr>
                <w:lang w:eastAsia="en-GB"/>
              </w:rPr>
            </w:pPr>
            <w:r w:rsidRPr="00FF4CF6">
              <w:rPr>
                <w:lang w:eastAsia="en-GB"/>
              </w:rPr>
              <w:t>Public Offices</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c>
          <w:tcPr>
            <w:tcW w:w="1927" w:type="dxa"/>
          </w:tcPr>
          <w:p w:rsidR="008373E0" w:rsidRPr="00FF4CF6" w:rsidRDefault="008373E0" w:rsidP="008373E0">
            <w:pPr>
              <w:tabs>
                <w:tab w:val="decimal" w:pos="1701"/>
              </w:tabs>
              <w:rPr>
                <w:lang w:val="en-US" w:eastAsia="en-GB"/>
              </w:rPr>
            </w:pPr>
            <w:r w:rsidRPr="00FF4CF6">
              <w:rPr>
                <w:lang w:val="en-US" w:eastAsia="en-GB"/>
              </w:rPr>
              <w:t>X</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r>
      <w:tr w:rsidR="008373E0" w:rsidRPr="00FF4CF6" w:rsidTr="00083A40">
        <w:tc>
          <w:tcPr>
            <w:tcW w:w="3526" w:type="dxa"/>
          </w:tcPr>
          <w:p w:rsidR="008373E0" w:rsidRPr="00FF4CF6" w:rsidRDefault="008373E0" w:rsidP="008373E0">
            <w:pPr>
              <w:rPr>
                <w:lang w:eastAsia="en-GB"/>
              </w:rPr>
            </w:pPr>
            <w:r w:rsidRPr="00FF4CF6">
              <w:rPr>
                <w:lang w:eastAsia="en-GB"/>
              </w:rPr>
              <w:t>Recreational properties</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c>
          <w:tcPr>
            <w:tcW w:w="1927" w:type="dxa"/>
          </w:tcPr>
          <w:p w:rsidR="008373E0" w:rsidRPr="00FF4CF6" w:rsidRDefault="008373E0" w:rsidP="008373E0">
            <w:pPr>
              <w:tabs>
                <w:tab w:val="decimal" w:pos="1701"/>
              </w:tabs>
              <w:rPr>
                <w:lang w:val="en-US" w:eastAsia="en-GB"/>
              </w:rPr>
            </w:pPr>
            <w:r w:rsidRPr="00FF4CF6">
              <w:rPr>
                <w:lang w:val="en-US" w:eastAsia="en-GB"/>
              </w:rPr>
              <w:t>X</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r>
      <w:tr w:rsidR="008373E0" w:rsidRPr="00FF4CF6" w:rsidTr="00083A40">
        <w:tc>
          <w:tcPr>
            <w:tcW w:w="3526" w:type="dxa"/>
          </w:tcPr>
          <w:p w:rsidR="008373E0" w:rsidRPr="00FF4CF6" w:rsidRDefault="008373E0" w:rsidP="008373E0">
            <w:pPr>
              <w:rPr>
                <w:lang w:eastAsia="en-GB"/>
              </w:rPr>
            </w:pPr>
            <w:r w:rsidRPr="00FF4CF6">
              <w:rPr>
                <w:lang w:eastAsia="en-GB"/>
              </w:rPr>
              <w:t>Sports Centres</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c>
          <w:tcPr>
            <w:tcW w:w="1927" w:type="dxa"/>
          </w:tcPr>
          <w:p w:rsidR="008373E0" w:rsidRPr="00FF4CF6" w:rsidRDefault="008373E0" w:rsidP="008373E0">
            <w:pPr>
              <w:tabs>
                <w:tab w:val="decimal" w:pos="1701"/>
              </w:tabs>
              <w:rPr>
                <w:lang w:val="en-US" w:eastAsia="en-GB"/>
              </w:rPr>
            </w:pPr>
            <w:r w:rsidRPr="00FF4CF6">
              <w:rPr>
                <w:lang w:val="en-US" w:eastAsia="en-GB"/>
              </w:rPr>
              <w:t>X</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r>
      <w:tr w:rsidR="008373E0" w:rsidRPr="00FF4CF6" w:rsidTr="00083A40">
        <w:tc>
          <w:tcPr>
            <w:tcW w:w="3526" w:type="dxa"/>
          </w:tcPr>
          <w:p w:rsidR="008373E0" w:rsidRPr="00FF4CF6" w:rsidRDefault="008373E0" w:rsidP="008373E0">
            <w:pPr>
              <w:rPr>
                <w:lang w:eastAsia="en-GB"/>
              </w:rPr>
            </w:pPr>
            <w:r w:rsidRPr="00FF4CF6">
              <w:rPr>
                <w:lang w:eastAsia="en-GB"/>
              </w:rPr>
              <w:t>Miscellaneous properties</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c>
          <w:tcPr>
            <w:tcW w:w="1927" w:type="dxa"/>
          </w:tcPr>
          <w:p w:rsidR="008373E0" w:rsidRPr="00FF4CF6" w:rsidRDefault="008373E0" w:rsidP="008373E0">
            <w:pPr>
              <w:tabs>
                <w:tab w:val="decimal" w:pos="1701"/>
              </w:tabs>
              <w:rPr>
                <w:lang w:val="en-US" w:eastAsia="en-GB"/>
              </w:rPr>
            </w:pPr>
            <w:r w:rsidRPr="00FF4CF6">
              <w:rPr>
                <w:lang w:val="en-US" w:eastAsia="en-GB"/>
              </w:rPr>
              <w:t>X</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r>
      <w:tr w:rsidR="008373E0" w:rsidRPr="00FF4CF6" w:rsidTr="00083A40">
        <w:tc>
          <w:tcPr>
            <w:tcW w:w="3526" w:type="dxa"/>
          </w:tcPr>
          <w:p w:rsidR="008373E0" w:rsidRPr="00FF4CF6" w:rsidRDefault="008373E0" w:rsidP="008373E0">
            <w:pPr>
              <w:rPr>
                <w:lang w:eastAsia="en-GB"/>
              </w:rPr>
            </w:pPr>
          </w:p>
        </w:tc>
        <w:tc>
          <w:tcPr>
            <w:tcW w:w="2097" w:type="dxa"/>
          </w:tcPr>
          <w:p w:rsidR="008373E0" w:rsidRPr="00FF4CF6" w:rsidRDefault="008373E0" w:rsidP="008373E0">
            <w:pPr>
              <w:tabs>
                <w:tab w:val="decimal" w:pos="1701"/>
              </w:tabs>
              <w:rPr>
                <w:lang w:val="en-US" w:eastAsia="en-GB"/>
              </w:rPr>
            </w:pPr>
          </w:p>
        </w:tc>
        <w:tc>
          <w:tcPr>
            <w:tcW w:w="1927" w:type="dxa"/>
          </w:tcPr>
          <w:p w:rsidR="008373E0" w:rsidRPr="00FF4CF6" w:rsidRDefault="008373E0" w:rsidP="008373E0">
            <w:pPr>
              <w:tabs>
                <w:tab w:val="decimal" w:pos="1701"/>
              </w:tabs>
              <w:rPr>
                <w:lang w:val="en-US" w:eastAsia="en-GB"/>
              </w:rPr>
            </w:pPr>
          </w:p>
        </w:tc>
        <w:tc>
          <w:tcPr>
            <w:tcW w:w="2097" w:type="dxa"/>
          </w:tcPr>
          <w:p w:rsidR="008373E0" w:rsidRPr="00FF4CF6" w:rsidRDefault="008373E0" w:rsidP="008373E0">
            <w:pPr>
              <w:tabs>
                <w:tab w:val="decimal" w:pos="1701"/>
              </w:tabs>
              <w:rPr>
                <w:lang w:val="en-US" w:eastAsia="en-GB"/>
              </w:rPr>
            </w:pPr>
          </w:p>
        </w:tc>
      </w:tr>
      <w:tr w:rsidR="008373E0" w:rsidRPr="00FF4CF6" w:rsidTr="00083A40">
        <w:tc>
          <w:tcPr>
            <w:tcW w:w="3526" w:type="dxa"/>
          </w:tcPr>
          <w:p w:rsidR="008373E0" w:rsidRPr="00FF4CF6" w:rsidRDefault="008373E0" w:rsidP="008373E0">
            <w:pPr>
              <w:rPr>
                <w:lang w:eastAsia="en-GB"/>
              </w:rPr>
            </w:pPr>
            <w:r w:rsidRPr="00FF4CF6">
              <w:rPr>
                <w:lang w:eastAsia="en-GB"/>
              </w:rPr>
              <w:t>Vehicles, Plant and Equipment:</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c>
          <w:tcPr>
            <w:tcW w:w="1927" w:type="dxa"/>
          </w:tcPr>
          <w:p w:rsidR="008373E0" w:rsidRPr="00FF4CF6" w:rsidRDefault="008373E0" w:rsidP="008373E0">
            <w:pPr>
              <w:tabs>
                <w:tab w:val="decimal" w:pos="1701"/>
              </w:tabs>
              <w:rPr>
                <w:lang w:val="en-US" w:eastAsia="en-GB"/>
              </w:rPr>
            </w:pPr>
            <w:r w:rsidRPr="00FF4CF6">
              <w:rPr>
                <w:lang w:val="en-US" w:eastAsia="en-GB"/>
              </w:rPr>
              <w:t>X</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r>
      <w:tr w:rsidR="008373E0" w:rsidRPr="00FF4CF6" w:rsidTr="00083A40">
        <w:tc>
          <w:tcPr>
            <w:tcW w:w="3526" w:type="dxa"/>
          </w:tcPr>
          <w:p w:rsidR="008373E0" w:rsidRPr="00FF4CF6" w:rsidRDefault="008373E0" w:rsidP="008373E0">
            <w:pPr>
              <w:rPr>
                <w:lang w:eastAsia="en-GB"/>
              </w:rPr>
            </w:pPr>
            <w:r w:rsidRPr="00FF4CF6">
              <w:rPr>
                <w:lang w:eastAsia="en-GB"/>
              </w:rPr>
              <w:t>Vehicles</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c>
          <w:tcPr>
            <w:tcW w:w="1927" w:type="dxa"/>
          </w:tcPr>
          <w:p w:rsidR="008373E0" w:rsidRPr="00FF4CF6" w:rsidRDefault="008373E0" w:rsidP="008373E0">
            <w:pPr>
              <w:tabs>
                <w:tab w:val="decimal" w:pos="1701"/>
              </w:tabs>
              <w:rPr>
                <w:lang w:val="en-US" w:eastAsia="en-GB"/>
              </w:rPr>
            </w:pPr>
            <w:r w:rsidRPr="00FF4CF6">
              <w:rPr>
                <w:lang w:val="en-US" w:eastAsia="en-GB"/>
              </w:rPr>
              <w:t>X</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r>
      <w:tr w:rsidR="008373E0" w:rsidRPr="00FF4CF6" w:rsidTr="00083A40">
        <w:tc>
          <w:tcPr>
            <w:tcW w:w="3526" w:type="dxa"/>
          </w:tcPr>
          <w:p w:rsidR="008373E0" w:rsidRPr="00FF4CF6" w:rsidRDefault="008373E0" w:rsidP="008373E0">
            <w:pPr>
              <w:rPr>
                <w:lang w:eastAsia="en-GB"/>
              </w:rPr>
            </w:pPr>
            <w:r w:rsidRPr="00FF4CF6">
              <w:rPr>
                <w:lang w:eastAsia="en-GB"/>
              </w:rPr>
              <w:t>Plant and equipment</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c>
          <w:tcPr>
            <w:tcW w:w="1927" w:type="dxa"/>
          </w:tcPr>
          <w:p w:rsidR="008373E0" w:rsidRPr="00FF4CF6" w:rsidRDefault="008373E0" w:rsidP="008373E0">
            <w:pPr>
              <w:tabs>
                <w:tab w:val="decimal" w:pos="1701"/>
              </w:tabs>
              <w:rPr>
                <w:lang w:val="en-US" w:eastAsia="en-GB"/>
              </w:rPr>
            </w:pPr>
            <w:r w:rsidRPr="00FF4CF6">
              <w:rPr>
                <w:lang w:val="en-US" w:eastAsia="en-GB"/>
              </w:rPr>
              <w:t>X</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r>
      <w:tr w:rsidR="008373E0" w:rsidRPr="00FF4CF6" w:rsidTr="00083A40">
        <w:tc>
          <w:tcPr>
            <w:tcW w:w="3526" w:type="dxa"/>
          </w:tcPr>
          <w:p w:rsidR="008373E0" w:rsidRPr="00FF4CF6" w:rsidRDefault="008373E0" w:rsidP="008373E0">
            <w:pPr>
              <w:rPr>
                <w:lang w:eastAsia="en-GB"/>
              </w:rPr>
            </w:pPr>
          </w:p>
          <w:p w:rsidR="008373E0" w:rsidRPr="00FF4CF6" w:rsidRDefault="008373E0" w:rsidP="008373E0">
            <w:pPr>
              <w:rPr>
                <w:lang w:eastAsia="en-GB"/>
              </w:rPr>
            </w:pPr>
            <w:r w:rsidRPr="00FF4CF6">
              <w:rPr>
                <w:lang w:eastAsia="en-GB"/>
              </w:rPr>
              <w:t>Infrastructure Assets:</w:t>
            </w:r>
          </w:p>
        </w:tc>
        <w:tc>
          <w:tcPr>
            <w:tcW w:w="2097" w:type="dxa"/>
          </w:tcPr>
          <w:p w:rsidR="008373E0" w:rsidRPr="00FF4CF6" w:rsidRDefault="008373E0" w:rsidP="008373E0">
            <w:pPr>
              <w:tabs>
                <w:tab w:val="decimal" w:pos="1701"/>
              </w:tabs>
              <w:rPr>
                <w:lang w:val="en-US" w:eastAsia="en-GB"/>
              </w:rPr>
            </w:pPr>
          </w:p>
        </w:tc>
        <w:tc>
          <w:tcPr>
            <w:tcW w:w="1927" w:type="dxa"/>
          </w:tcPr>
          <w:p w:rsidR="008373E0" w:rsidRPr="00FF4CF6" w:rsidRDefault="008373E0" w:rsidP="008373E0">
            <w:pPr>
              <w:tabs>
                <w:tab w:val="decimal" w:pos="1701"/>
              </w:tabs>
              <w:rPr>
                <w:lang w:val="en-US" w:eastAsia="en-GB"/>
              </w:rPr>
            </w:pPr>
          </w:p>
        </w:tc>
        <w:tc>
          <w:tcPr>
            <w:tcW w:w="2097" w:type="dxa"/>
          </w:tcPr>
          <w:p w:rsidR="008373E0" w:rsidRPr="00FF4CF6" w:rsidRDefault="008373E0" w:rsidP="008373E0">
            <w:pPr>
              <w:tabs>
                <w:tab w:val="decimal" w:pos="1701"/>
              </w:tabs>
              <w:rPr>
                <w:lang w:val="en-US" w:eastAsia="en-GB"/>
              </w:rPr>
            </w:pPr>
          </w:p>
        </w:tc>
      </w:tr>
      <w:tr w:rsidR="008373E0" w:rsidRPr="00FF4CF6" w:rsidTr="00083A40">
        <w:tc>
          <w:tcPr>
            <w:tcW w:w="3526" w:type="dxa"/>
          </w:tcPr>
          <w:p w:rsidR="008373E0" w:rsidRPr="00FF4CF6" w:rsidRDefault="008373E0" w:rsidP="008373E0">
            <w:pPr>
              <w:rPr>
                <w:lang w:eastAsia="en-GB"/>
              </w:rPr>
            </w:pPr>
            <w:r w:rsidRPr="00FF4CF6">
              <w:rPr>
                <w:lang w:eastAsia="en-GB"/>
              </w:rPr>
              <w:t>Street lights</w:t>
            </w:r>
          </w:p>
          <w:p w:rsidR="008373E0" w:rsidRPr="00FF4CF6" w:rsidRDefault="008373E0" w:rsidP="008373E0">
            <w:pPr>
              <w:rPr>
                <w:lang w:eastAsia="en-GB"/>
              </w:rPr>
            </w:pP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c>
          <w:tcPr>
            <w:tcW w:w="1927" w:type="dxa"/>
          </w:tcPr>
          <w:p w:rsidR="008373E0" w:rsidRPr="00FF4CF6" w:rsidRDefault="008373E0" w:rsidP="008373E0">
            <w:pPr>
              <w:tabs>
                <w:tab w:val="decimal" w:pos="1701"/>
              </w:tabs>
              <w:rPr>
                <w:lang w:val="en-US" w:eastAsia="en-GB"/>
              </w:rPr>
            </w:pPr>
            <w:r w:rsidRPr="00FF4CF6">
              <w:rPr>
                <w:lang w:val="en-US" w:eastAsia="en-GB"/>
              </w:rPr>
              <w:t>X</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r>
      <w:tr w:rsidR="008373E0" w:rsidRPr="00FF4CF6" w:rsidTr="00083A40">
        <w:tc>
          <w:tcPr>
            <w:tcW w:w="3526" w:type="dxa"/>
          </w:tcPr>
          <w:p w:rsidR="008373E0" w:rsidRPr="00FF4CF6" w:rsidRDefault="008373E0" w:rsidP="008373E0">
            <w:pPr>
              <w:rPr>
                <w:lang w:eastAsia="en-GB"/>
              </w:rPr>
            </w:pPr>
            <w:r w:rsidRPr="00FF4CF6">
              <w:rPr>
                <w:lang w:eastAsia="en-GB"/>
              </w:rPr>
              <w:t>Community Assets:</w:t>
            </w:r>
          </w:p>
        </w:tc>
        <w:tc>
          <w:tcPr>
            <w:tcW w:w="2097" w:type="dxa"/>
          </w:tcPr>
          <w:p w:rsidR="008373E0" w:rsidRPr="00FF4CF6" w:rsidRDefault="008373E0" w:rsidP="008373E0">
            <w:pPr>
              <w:tabs>
                <w:tab w:val="decimal" w:pos="1701"/>
              </w:tabs>
              <w:rPr>
                <w:lang w:val="en-US" w:eastAsia="en-GB"/>
              </w:rPr>
            </w:pPr>
          </w:p>
        </w:tc>
        <w:tc>
          <w:tcPr>
            <w:tcW w:w="1927" w:type="dxa"/>
          </w:tcPr>
          <w:p w:rsidR="008373E0" w:rsidRPr="00FF4CF6" w:rsidRDefault="008373E0" w:rsidP="008373E0">
            <w:pPr>
              <w:tabs>
                <w:tab w:val="decimal" w:pos="1701"/>
              </w:tabs>
              <w:rPr>
                <w:lang w:val="en-US" w:eastAsia="en-GB"/>
              </w:rPr>
            </w:pPr>
          </w:p>
        </w:tc>
        <w:tc>
          <w:tcPr>
            <w:tcW w:w="2097" w:type="dxa"/>
          </w:tcPr>
          <w:p w:rsidR="008373E0" w:rsidRPr="00FF4CF6" w:rsidRDefault="008373E0" w:rsidP="008373E0">
            <w:pPr>
              <w:tabs>
                <w:tab w:val="decimal" w:pos="1701"/>
              </w:tabs>
              <w:rPr>
                <w:lang w:val="en-US" w:eastAsia="en-GB"/>
              </w:rPr>
            </w:pPr>
          </w:p>
        </w:tc>
      </w:tr>
      <w:tr w:rsidR="008373E0" w:rsidRPr="00FF4CF6" w:rsidTr="00083A40">
        <w:tc>
          <w:tcPr>
            <w:tcW w:w="3526" w:type="dxa"/>
          </w:tcPr>
          <w:p w:rsidR="008373E0" w:rsidRPr="00FF4CF6" w:rsidRDefault="008373E0" w:rsidP="008373E0">
            <w:pPr>
              <w:rPr>
                <w:lang w:eastAsia="en-GB"/>
              </w:rPr>
            </w:pPr>
            <w:r w:rsidRPr="00FF4CF6">
              <w:rPr>
                <w:lang w:eastAsia="en-GB"/>
              </w:rPr>
              <w:t>Historic properties</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c>
          <w:tcPr>
            <w:tcW w:w="1927" w:type="dxa"/>
          </w:tcPr>
          <w:p w:rsidR="008373E0" w:rsidRPr="00FF4CF6" w:rsidRDefault="008373E0" w:rsidP="008373E0">
            <w:pPr>
              <w:tabs>
                <w:tab w:val="decimal" w:pos="1701"/>
              </w:tabs>
              <w:rPr>
                <w:lang w:val="en-US" w:eastAsia="en-GB"/>
              </w:rPr>
            </w:pPr>
            <w:r w:rsidRPr="00FF4CF6">
              <w:rPr>
                <w:lang w:val="en-US" w:eastAsia="en-GB"/>
              </w:rPr>
              <w:t>X</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r>
      <w:tr w:rsidR="008373E0" w:rsidRPr="00FF4CF6" w:rsidTr="00083A40">
        <w:tc>
          <w:tcPr>
            <w:tcW w:w="3526" w:type="dxa"/>
          </w:tcPr>
          <w:p w:rsidR="008373E0" w:rsidRPr="00FF4CF6" w:rsidRDefault="008373E0" w:rsidP="008373E0">
            <w:pPr>
              <w:rPr>
                <w:lang w:eastAsia="en-GB"/>
              </w:rPr>
            </w:pPr>
            <w:r w:rsidRPr="00FF4CF6">
              <w:rPr>
                <w:lang w:eastAsia="en-GB"/>
              </w:rPr>
              <w:t>Parks and open spaces</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c>
          <w:tcPr>
            <w:tcW w:w="1927" w:type="dxa"/>
          </w:tcPr>
          <w:p w:rsidR="008373E0" w:rsidRPr="00FF4CF6" w:rsidRDefault="008373E0" w:rsidP="008373E0">
            <w:pPr>
              <w:tabs>
                <w:tab w:val="decimal" w:pos="1701"/>
              </w:tabs>
              <w:rPr>
                <w:lang w:val="en-US" w:eastAsia="en-GB"/>
              </w:rPr>
            </w:pPr>
            <w:r w:rsidRPr="00FF4CF6">
              <w:rPr>
                <w:lang w:val="en-US" w:eastAsia="en-GB"/>
              </w:rPr>
              <w:t>X</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r>
      <w:tr w:rsidR="008373E0" w:rsidRPr="00FF4CF6" w:rsidTr="00083A40">
        <w:tc>
          <w:tcPr>
            <w:tcW w:w="3526" w:type="dxa"/>
          </w:tcPr>
          <w:p w:rsidR="008373E0" w:rsidRPr="00FF4CF6" w:rsidRDefault="008373E0" w:rsidP="008373E0">
            <w:pPr>
              <w:rPr>
                <w:lang w:eastAsia="en-GB"/>
              </w:rPr>
            </w:pPr>
          </w:p>
        </w:tc>
        <w:tc>
          <w:tcPr>
            <w:tcW w:w="2097" w:type="dxa"/>
          </w:tcPr>
          <w:p w:rsidR="008373E0" w:rsidRPr="00FF4CF6" w:rsidRDefault="008373E0" w:rsidP="008373E0">
            <w:pPr>
              <w:tabs>
                <w:tab w:val="decimal" w:pos="1701"/>
              </w:tabs>
              <w:rPr>
                <w:lang w:val="en-US" w:eastAsia="en-GB"/>
              </w:rPr>
            </w:pPr>
          </w:p>
        </w:tc>
        <w:tc>
          <w:tcPr>
            <w:tcW w:w="1927" w:type="dxa"/>
          </w:tcPr>
          <w:p w:rsidR="008373E0" w:rsidRPr="00FF4CF6" w:rsidRDefault="008373E0" w:rsidP="008373E0">
            <w:pPr>
              <w:tabs>
                <w:tab w:val="decimal" w:pos="1701"/>
              </w:tabs>
              <w:rPr>
                <w:lang w:val="en-US" w:eastAsia="en-GB"/>
              </w:rPr>
            </w:pPr>
          </w:p>
        </w:tc>
        <w:tc>
          <w:tcPr>
            <w:tcW w:w="2097" w:type="dxa"/>
          </w:tcPr>
          <w:p w:rsidR="008373E0" w:rsidRPr="00FF4CF6" w:rsidRDefault="008373E0" w:rsidP="008373E0">
            <w:pPr>
              <w:tabs>
                <w:tab w:val="decimal" w:pos="1701"/>
              </w:tabs>
              <w:rPr>
                <w:lang w:val="en-US" w:eastAsia="en-GB"/>
              </w:rPr>
            </w:pPr>
          </w:p>
        </w:tc>
      </w:tr>
      <w:tr w:rsidR="008373E0" w:rsidRPr="00FF4CF6" w:rsidTr="00083A40">
        <w:tc>
          <w:tcPr>
            <w:tcW w:w="3526" w:type="dxa"/>
          </w:tcPr>
          <w:p w:rsidR="008373E0" w:rsidRPr="00FF4CF6" w:rsidRDefault="008373E0" w:rsidP="008373E0">
            <w:pPr>
              <w:rPr>
                <w:lang w:eastAsia="en-GB"/>
              </w:rPr>
            </w:pPr>
            <w:r w:rsidRPr="00FF4CF6">
              <w:rPr>
                <w:lang w:val="en-US" w:eastAsia="en-GB"/>
              </w:rPr>
              <w:t>Non-Operational assets:</w:t>
            </w:r>
          </w:p>
        </w:tc>
        <w:tc>
          <w:tcPr>
            <w:tcW w:w="2097" w:type="dxa"/>
          </w:tcPr>
          <w:p w:rsidR="008373E0" w:rsidRPr="00FF4CF6" w:rsidRDefault="008373E0" w:rsidP="008373E0">
            <w:pPr>
              <w:tabs>
                <w:tab w:val="decimal" w:pos="1701"/>
              </w:tabs>
              <w:rPr>
                <w:lang w:val="en-US" w:eastAsia="en-GB"/>
              </w:rPr>
            </w:pPr>
          </w:p>
        </w:tc>
        <w:tc>
          <w:tcPr>
            <w:tcW w:w="1927" w:type="dxa"/>
          </w:tcPr>
          <w:p w:rsidR="008373E0" w:rsidRPr="00FF4CF6" w:rsidRDefault="008373E0" w:rsidP="008373E0">
            <w:pPr>
              <w:tabs>
                <w:tab w:val="decimal" w:pos="1701"/>
              </w:tabs>
              <w:rPr>
                <w:lang w:val="en-US" w:eastAsia="en-GB"/>
              </w:rPr>
            </w:pPr>
          </w:p>
        </w:tc>
        <w:tc>
          <w:tcPr>
            <w:tcW w:w="2097" w:type="dxa"/>
          </w:tcPr>
          <w:p w:rsidR="008373E0" w:rsidRPr="00FF4CF6" w:rsidRDefault="008373E0" w:rsidP="008373E0">
            <w:pPr>
              <w:tabs>
                <w:tab w:val="decimal" w:pos="1701"/>
              </w:tabs>
              <w:rPr>
                <w:lang w:val="en-US" w:eastAsia="en-GB"/>
              </w:rPr>
            </w:pPr>
          </w:p>
        </w:tc>
      </w:tr>
      <w:tr w:rsidR="008373E0" w:rsidRPr="00FF4CF6" w:rsidTr="00083A40">
        <w:tc>
          <w:tcPr>
            <w:tcW w:w="3526" w:type="dxa"/>
          </w:tcPr>
          <w:p w:rsidR="008373E0" w:rsidRPr="00FF4CF6" w:rsidRDefault="008373E0" w:rsidP="008373E0">
            <w:pPr>
              <w:rPr>
                <w:lang w:eastAsia="en-GB"/>
              </w:rPr>
            </w:pPr>
            <w:r w:rsidRPr="00FF4CF6">
              <w:rPr>
                <w:lang w:eastAsia="en-GB"/>
              </w:rPr>
              <w:t>Commercial properties</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c>
          <w:tcPr>
            <w:tcW w:w="1927" w:type="dxa"/>
          </w:tcPr>
          <w:p w:rsidR="008373E0" w:rsidRPr="00FF4CF6" w:rsidRDefault="008373E0" w:rsidP="008373E0">
            <w:pPr>
              <w:tabs>
                <w:tab w:val="decimal" w:pos="1701"/>
              </w:tabs>
              <w:rPr>
                <w:lang w:val="en-US" w:eastAsia="en-GB"/>
              </w:rPr>
            </w:pPr>
            <w:r w:rsidRPr="00FF4CF6">
              <w:rPr>
                <w:lang w:val="en-US" w:eastAsia="en-GB"/>
              </w:rPr>
              <w:t>X</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r>
      <w:tr w:rsidR="008373E0" w:rsidRPr="00FF4CF6" w:rsidTr="00083A40">
        <w:tc>
          <w:tcPr>
            <w:tcW w:w="3526" w:type="dxa"/>
          </w:tcPr>
          <w:p w:rsidR="008373E0" w:rsidRPr="00FF4CF6" w:rsidRDefault="008373E0" w:rsidP="008373E0">
            <w:pPr>
              <w:rPr>
                <w:lang w:eastAsia="en-GB"/>
              </w:rPr>
            </w:pPr>
            <w:r w:rsidRPr="00FF4CF6">
              <w:rPr>
                <w:lang w:eastAsia="en-GB"/>
              </w:rPr>
              <w:t>Retail properties</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c>
          <w:tcPr>
            <w:tcW w:w="1927" w:type="dxa"/>
          </w:tcPr>
          <w:p w:rsidR="008373E0" w:rsidRPr="00FF4CF6" w:rsidRDefault="008373E0" w:rsidP="008373E0">
            <w:pPr>
              <w:tabs>
                <w:tab w:val="decimal" w:pos="1701"/>
              </w:tabs>
              <w:rPr>
                <w:lang w:val="en-US" w:eastAsia="en-GB"/>
              </w:rPr>
            </w:pPr>
            <w:r w:rsidRPr="00FF4CF6">
              <w:rPr>
                <w:lang w:val="en-US" w:eastAsia="en-GB"/>
              </w:rPr>
              <w:t>X</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r>
      <w:tr w:rsidR="008373E0" w:rsidRPr="00FF4CF6" w:rsidTr="00083A40">
        <w:tc>
          <w:tcPr>
            <w:tcW w:w="3526" w:type="dxa"/>
          </w:tcPr>
          <w:p w:rsidR="008373E0" w:rsidRPr="00FF4CF6" w:rsidRDefault="008373E0" w:rsidP="008373E0">
            <w:pPr>
              <w:rPr>
                <w:lang w:eastAsia="en-GB"/>
              </w:rPr>
            </w:pPr>
            <w:r w:rsidRPr="00FF4CF6">
              <w:rPr>
                <w:lang w:eastAsia="en-GB"/>
              </w:rPr>
              <w:t>Other properties</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c>
          <w:tcPr>
            <w:tcW w:w="1927" w:type="dxa"/>
          </w:tcPr>
          <w:p w:rsidR="008373E0" w:rsidRPr="00FF4CF6" w:rsidRDefault="008373E0" w:rsidP="008373E0">
            <w:pPr>
              <w:tabs>
                <w:tab w:val="decimal" w:pos="1701"/>
              </w:tabs>
              <w:rPr>
                <w:lang w:val="en-US" w:eastAsia="en-GB"/>
              </w:rPr>
            </w:pPr>
            <w:r w:rsidRPr="00FF4CF6">
              <w:rPr>
                <w:lang w:val="en-US" w:eastAsia="en-GB"/>
              </w:rPr>
              <w:t>X</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r>
      <w:tr w:rsidR="008373E0" w:rsidRPr="00FF4CF6" w:rsidTr="00083A40">
        <w:tc>
          <w:tcPr>
            <w:tcW w:w="3526" w:type="dxa"/>
          </w:tcPr>
          <w:p w:rsidR="008373E0" w:rsidRPr="00FF4CF6" w:rsidRDefault="008373E0" w:rsidP="008373E0">
            <w:pPr>
              <w:rPr>
                <w:lang w:eastAsia="en-GB"/>
              </w:rPr>
            </w:pPr>
            <w:r w:rsidRPr="00FF4CF6">
              <w:rPr>
                <w:lang w:eastAsia="en-GB"/>
              </w:rPr>
              <w:t>Agricultural land</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c>
          <w:tcPr>
            <w:tcW w:w="1927" w:type="dxa"/>
          </w:tcPr>
          <w:p w:rsidR="008373E0" w:rsidRPr="00FF4CF6" w:rsidRDefault="008373E0" w:rsidP="008373E0">
            <w:pPr>
              <w:tabs>
                <w:tab w:val="decimal" w:pos="1701"/>
              </w:tabs>
              <w:rPr>
                <w:lang w:val="en-US" w:eastAsia="en-GB"/>
              </w:rPr>
            </w:pPr>
            <w:r w:rsidRPr="00FF4CF6">
              <w:rPr>
                <w:lang w:val="en-US" w:eastAsia="en-GB"/>
              </w:rPr>
              <w:t>X</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r>
      <w:tr w:rsidR="008373E0" w:rsidRPr="00FF4CF6" w:rsidTr="00083A40">
        <w:tc>
          <w:tcPr>
            <w:tcW w:w="3526" w:type="dxa"/>
          </w:tcPr>
          <w:p w:rsidR="008373E0" w:rsidRPr="00FF4CF6" w:rsidRDefault="008373E0" w:rsidP="008373E0">
            <w:pPr>
              <w:rPr>
                <w:lang w:eastAsia="en-GB"/>
              </w:rPr>
            </w:pPr>
            <w:r w:rsidRPr="00FF4CF6">
              <w:rPr>
                <w:lang w:eastAsia="en-GB"/>
              </w:rPr>
              <w:t>Garages</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c>
          <w:tcPr>
            <w:tcW w:w="1927" w:type="dxa"/>
          </w:tcPr>
          <w:p w:rsidR="008373E0" w:rsidRPr="00FF4CF6" w:rsidRDefault="008373E0" w:rsidP="008373E0">
            <w:pPr>
              <w:tabs>
                <w:tab w:val="decimal" w:pos="1701"/>
              </w:tabs>
              <w:rPr>
                <w:lang w:val="en-US" w:eastAsia="en-GB"/>
              </w:rPr>
            </w:pPr>
            <w:r w:rsidRPr="00FF4CF6">
              <w:rPr>
                <w:lang w:val="en-US" w:eastAsia="en-GB"/>
              </w:rPr>
              <w:t>X</w:t>
            </w:r>
          </w:p>
        </w:tc>
        <w:tc>
          <w:tcPr>
            <w:tcW w:w="2097" w:type="dxa"/>
          </w:tcPr>
          <w:p w:rsidR="008373E0" w:rsidRPr="00FF4CF6" w:rsidRDefault="008373E0" w:rsidP="008373E0">
            <w:pPr>
              <w:tabs>
                <w:tab w:val="decimal" w:pos="1701"/>
              </w:tabs>
              <w:rPr>
                <w:lang w:val="en-US" w:eastAsia="en-GB"/>
              </w:rPr>
            </w:pPr>
            <w:r w:rsidRPr="00FF4CF6">
              <w:rPr>
                <w:lang w:val="en-US" w:eastAsia="en-GB"/>
              </w:rPr>
              <w:t>X</w:t>
            </w:r>
          </w:p>
        </w:tc>
      </w:tr>
    </w:tbl>
    <w:p w:rsidR="008373E0" w:rsidRPr="00FF4CF6" w:rsidRDefault="008373E0" w:rsidP="008373E0">
      <w:pPr>
        <w:tabs>
          <w:tab w:val="left" w:pos="-1368"/>
          <w:tab w:val="left" w:pos="567"/>
          <w:tab w:val="left" w:pos="1701"/>
        </w:tabs>
        <w:suppressAutoHyphens/>
        <w:ind w:right="141"/>
        <w:jc w:val="both"/>
        <w:rPr>
          <w:spacing w:val="-2"/>
          <w:lang w:val="en-US" w:eastAsia="en-GB"/>
        </w:rPr>
      </w:pPr>
    </w:p>
    <w:p w:rsidR="008373E0" w:rsidRPr="00FF4CF6" w:rsidRDefault="008373E0" w:rsidP="008373E0">
      <w:pPr>
        <w:tabs>
          <w:tab w:val="left" w:pos="-1368"/>
          <w:tab w:val="left" w:pos="567"/>
          <w:tab w:val="left" w:pos="1701"/>
          <w:tab w:val="left" w:pos="2487"/>
        </w:tabs>
        <w:suppressAutoHyphens/>
        <w:ind w:right="141"/>
        <w:rPr>
          <w:spacing w:val="-3"/>
          <w:sz w:val="28"/>
          <w:lang w:eastAsia="en-GB"/>
        </w:rPr>
      </w:pPr>
      <w:r w:rsidRPr="00FF4CF6">
        <w:rPr>
          <w:b/>
          <w:spacing w:val="-2"/>
          <w:lang w:eastAsia="en-GB"/>
        </w:rPr>
        <w:br w:type="page"/>
      </w:r>
      <w:r w:rsidRPr="00FF4CF6">
        <w:rPr>
          <w:spacing w:val="-2"/>
          <w:sz w:val="28"/>
          <w:lang w:eastAsia="en-GB"/>
        </w:rPr>
        <w:t>N</w:t>
      </w:r>
      <w:r w:rsidRPr="00FF4CF6">
        <w:rPr>
          <w:spacing w:val="-3"/>
          <w:sz w:val="28"/>
          <w:lang w:eastAsia="en-GB"/>
        </w:rPr>
        <w:t>otes to the financial statements</w:t>
      </w:r>
      <w:r w:rsidR="00DE7406">
        <w:rPr>
          <w:spacing w:val="-3"/>
          <w:sz w:val="28"/>
          <w:lang w:eastAsia="en-GB"/>
        </w:rPr>
        <w:t xml:space="preserve"> (Continued)</w:t>
      </w:r>
    </w:p>
    <w:p w:rsidR="008373E0" w:rsidRPr="00FF4CF6" w:rsidRDefault="008373E0" w:rsidP="008373E0">
      <w:pPr>
        <w:tabs>
          <w:tab w:val="left" w:pos="-1368"/>
          <w:tab w:val="left" w:pos="567"/>
          <w:tab w:val="left" w:pos="1701"/>
          <w:tab w:val="left" w:pos="2487"/>
        </w:tabs>
        <w:suppressAutoHyphens/>
        <w:ind w:right="141"/>
        <w:rPr>
          <w:b/>
          <w:spacing w:val="-2"/>
          <w:lang w:eastAsia="en-GB"/>
        </w:rPr>
      </w:pPr>
    </w:p>
    <w:p w:rsidR="008373E0" w:rsidRPr="00FF4CF6" w:rsidRDefault="00C81B92" w:rsidP="008373E0">
      <w:pPr>
        <w:tabs>
          <w:tab w:val="left" w:pos="-1368"/>
          <w:tab w:val="left" w:pos="567"/>
          <w:tab w:val="left" w:pos="1701"/>
        </w:tabs>
        <w:suppressAutoHyphens/>
        <w:ind w:right="141"/>
        <w:jc w:val="both"/>
        <w:rPr>
          <w:b/>
          <w:spacing w:val="-2"/>
          <w:lang w:eastAsia="en-GB"/>
        </w:rPr>
      </w:pPr>
      <w:r>
        <w:rPr>
          <w:b/>
          <w:spacing w:val="-2"/>
          <w:lang w:eastAsia="en-GB"/>
        </w:rPr>
        <w:t xml:space="preserve">2. </w:t>
      </w:r>
      <w:r w:rsidR="008373E0" w:rsidRPr="00FF4CF6">
        <w:rPr>
          <w:b/>
          <w:spacing w:val="-2"/>
          <w:lang w:eastAsia="en-GB"/>
        </w:rPr>
        <w:t>Intangible fixed assets</w:t>
      </w:r>
    </w:p>
    <w:tbl>
      <w:tblPr>
        <w:tblW w:w="9647" w:type="dxa"/>
        <w:tblLayout w:type="fixed"/>
        <w:tblCellMar>
          <w:left w:w="107" w:type="dxa"/>
          <w:right w:w="107" w:type="dxa"/>
        </w:tblCellMar>
        <w:tblLook w:val="0000" w:firstRow="0" w:lastRow="0" w:firstColumn="0" w:lastColumn="0" w:noHBand="0" w:noVBand="0"/>
      </w:tblPr>
      <w:tblGrid>
        <w:gridCol w:w="3527"/>
        <w:gridCol w:w="2250"/>
        <w:gridCol w:w="1890"/>
        <w:gridCol w:w="1980"/>
      </w:tblGrid>
      <w:tr w:rsidR="008373E0" w:rsidRPr="00FF4CF6" w:rsidTr="00083A40">
        <w:tc>
          <w:tcPr>
            <w:tcW w:w="3527" w:type="dxa"/>
          </w:tcPr>
          <w:p w:rsidR="008373E0" w:rsidRPr="00FF4CF6" w:rsidRDefault="008373E0" w:rsidP="008373E0">
            <w:pPr>
              <w:rPr>
                <w:lang w:eastAsia="en-GB"/>
              </w:rPr>
            </w:pPr>
            <w:bookmarkStart w:id="20" w:name="SCHED_24"/>
            <w:bookmarkEnd w:id="20"/>
          </w:p>
        </w:tc>
        <w:tc>
          <w:tcPr>
            <w:tcW w:w="2250" w:type="dxa"/>
          </w:tcPr>
          <w:p w:rsidR="008373E0" w:rsidRPr="00FF4CF6" w:rsidRDefault="008373E0" w:rsidP="008373E0">
            <w:pPr>
              <w:rPr>
                <w:lang w:val="en-US" w:eastAsia="en-GB"/>
              </w:rPr>
            </w:pPr>
          </w:p>
        </w:tc>
        <w:tc>
          <w:tcPr>
            <w:tcW w:w="1890" w:type="dxa"/>
          </w:tcPr>
          <w:p w:rsidR="008373E0" w:rsidRPr="00FF4CF6" w:rsidRDefault="008373E0" w:rsidP="008373E0">
            <w:pPr>
              <w:rPr>
                <w:bCs/>
                <w:lang w:eastAsia="en-GB"/>
              </w:rPr>
            </w:pPr>
          </w:p>
        </w:tc>
        <w:tc>
          <w:tcPr>
            <w:tcW w:w="1980" w:type="dxa"/>
          </w:tcPr>
          <w:p w:rsidR="008373E0" w:rsidRPr="00FF4CF6" w:rsidRDefault="008373E0" w:rsidP="008373E0">
            <w:pPr>
              <w:tabs>
                <w:tab w:val="decimal" w:pos="1513"/>
              </w:tabs>
              <w:rPr>
                <w:b/>
                <w:lang w:val="en-US" w:eastAsia="en-GB"/>
              </w:rPr>
            </w:pPr>
            <w:r w:rsidRPr="00FF4CF6">
              <w:rPr>
                <w:b/>
                <w:lang w:val="en-US" w:eastAsia="en-GB"/>
              </w:rPr>
              <w:t>£</w:t>
            </w:r>
          </w:p>
        </w:tc>
      </w:tr>
      <w:tr w:rsidR="008373E0" w:rsidRPr="00FF4CF6" w:rsidTr="00083A40">
        <w:tc>
          <w:tcPr>
            <w:tcW w:w="3527" w:type="dxa"/>
          </w:tcPr>
          <w:p w:rsidR="008373E0" w:rsidRPr="00FF4CF6" w:rsidRDefault="008373E0" w:rsidP="008373E0">
            <w:pPr>
              <w:rPr>
                <w:lang w:eastAsia="en-GB"/>
              </w:rPr>
            </w:pPr>
            <w:r w:rsidRPr="00FF4CF6">
              <w:rPr>
                <w:lang w:eastAsia="en-GB"/>
              </w:rPr>
              <w:t>Balance at 1 April 20XX</w:t>
            </w:r>
          </w:p>
        </w:tc>
        <w:tc>
          <w:tcPr>
            <w:tcW w:w="2250" w:type="dxa"/>
          </w:tcPr>
          <w:p w:rsidR="008373E0" w:rsidRPr="00FF4CF6" w:rsidRDefault="008373E0" w:rsidP="008373E0">
            <w:pPr>
              <w:rPr>
                <w:lang w:val="en-US" w:eastAsia="en-GB"/>
              </w:rPr>
            </w:pPr>
          </w:p>
        </w:tc>
        <w:tc>
          <w:tcPr>
            <w:tcW w:w="1890" w:type="dxa"/>
          </w:tcPr>
          <w:p w:rsidR="008373E0" w:rsidRPr="00FF4CF6" w:rsidRDefault="008373E0" w:rsidP="008373E0">
            <w:pPr>
              <w:rPr>
                <w:bCs/>
                <w:lang w:eastAsia="en-GB"/>
              </w:rPr>
            </w:pPr>
          </w:p>
        </w:tc>
        <w:tc>
          <w:tcPr>
            <w:tcW w:w="1980" w:type="dxa"/>
          </w:tcPr>
          <w:p w:rsidR="008373E0" w:rsidRPr="00FF4CF6" w:rsidRDefault="008373E0" w:rsidP="008373E0">
            <w:pPr>
              <w:tabs>
                <w:tab w:val="decimal" w:pos="1513"/>
              </w:tabs>
              <w:rPr>
                <w:lang w:val="en-US" w:eastAsia="en-GB"/>
              </w:rPr>
            </w:pPr>
            <w:r w:rsidRPr="00FF4CF6">
              <w:rPr>
                <w:lang w:val="en-US" w:eastAsia="en-GB"/>
              </w:rPr>
              <w:t>X</w:t>
            </w:r>
          </w:p>
        </w:tc>
      </w:tr>
      <w:tr w:rsidR="008373E0" w:rsidRPr="00FF4CF6" w:rsidTr="00083A40">
        <w:tc>
          <w:tcPr>
            <w:tcW w:w="3527" w:type="dxa"/>
          </w:tcPr>
          <w:p w:rsidR="008373E0" w:rsidRPr="00FF4CF6" w:rsidRDefault="008373E0" w:rsidP="008373E0">
            <w:pPr>
              <w:rPr>
                <w:lang w:eastAsia="en-GB"/>
              </w:rPr>
            </w:pPr>
            <w:r w:rsidRPr="00FF4CF6">
              <w:rPr>
                <w:lang w:eastAsia="en-GB"/>
              </w:rPr>
              <w:t>Expenditure in year</w:t>
            </w:r>
          </w:p>
        </w:tc>
        <w:tc>
          <w:tcPr>
            <w:tcW w:w="2250" w:type="dxa"/>
          </w:tcPr>
          <w:p w:rsidR="008373E0" w:rsidRPr="00FF4CF6" w:rsidRDefault="008373E0" w:rsidP="008373E0">
            <w:pPr>
              <w:rPr>
                <w:lang w:val="en-US" w:eastAsia="en-GB"/>
              </w:rPr>
            </w:pPr>
          </w:p>
        </w:tc>
        <w:tc>
          <w:tcPr>
            <w:tcW w:w="1890" w:type="dxa"/>
          </w:tcPr>
          <w:p w:rsidR="008373E0" w:rsidRPr="00FF4CF6" w:rsidRDefault="008373E0" w:rsidP="008373E0">
            <w:pPr>
              <w:rPr>
                <w:bCs/>
                <w:lang w:eastAsia="en-GB"/>
              </w:rPr>
            </w:pPr>
          </w:p>
        </w:tc>
        <w:tc>
          <w:tcPr>
            <w:tcW w:w="1980" w:type="dxa"/>
          </w:tcPr>
          <w:p w:rsidR="008373E0" w:rsidRPr="00FF4CF6" w:rsidRDefault="008373E0" w:rsidP="008373E0">
            <w:pPr>
              <w:tabs>
                <w:tab w:val="decimal" w:pos="1513"/>
              </w:tabs>
              <w:rPr>
                <w:lang w:val="en-US" w:eastAsia="en-GB"/>
              </w:rPr>
            </w:pPr>
            <w:r w:rsidRPr="00FF4CF6">
              <w:rPr>
                <w:lang w:val="en-US" w:eastAsia="en-GB"/>
              </w:rPr>
              <w:t>X</w:t>
            </w:r>
          </w:p>
        </w:tc>
      </w:tr>
      <w:tr w:rsidR="008373E0" w:rsidRPr="00FF4CF6" w:rsidTr="00083A40">
        <w:tc>
          <w:tcPr>
            <w:tcW w:w="3527" w:type="dxa"/>
          </w:tcPr>
          <w:p w:rsidR="008373E0" w:rsidRPr="00FF4CF6" w:rsidRDefault="008373E0" w:rsidP="008373E0">
            <w:pPr>
              <w:rPr>
                <w:lang w:eastAsia="en-GB"/>
              </w:rPr>
            </w:pPr>
            <w:r w:rsidRPr="00FF4CF6">
              <w:rPr>
                <w:lang w:eastAsia="en-GB"/>
              </w:rPr>
              <w:t>Disposals in year</w:t>
            </w:r>
          </w:p>
        </w:tc>
        <w:tc>
          <w:tcPr>
            <w:tcW w:w="2250" w:type="dxa"/>
          </w:tcPr>
          <w:p w:rsidR="008373E0" w:rsidRPr="00FF4CF6" w:rsidRDefault="008373E0" w:rsidP="008373E0">
            <w:pPr>
              <w:rPr>
                <w:lang w:val="en-US" w:eastAsia="en-GB"/>
              </w:rPr>
            </w:pPr>
          </w:p>
        </w:tc>
        <w:tc>
          <w:tcPr>
            <w:tcW w:w="1890" w:type="dxa"/>
          </w:tcPr>
          <w:p w:rsidR="008373E0" w:rsidRPr="00FF4CF6" w:rsidRDefault="008373E0" w:rsidP="008373E0">
            <w:pPr>
              <w:rPr>
                <w:bCs/>
                <w:lang w:eastAsia="en-GB"/>
              </w:rPr>
            </w:pPr>
          </w:p>
        </w:tc>
        <w:tc>
          <w:tcPr>
            <w:tcW w:w="1980" w:type="dxa"/>
          </w:tcPr>
          <w:p w:rsidR="008373E0" w:rsidRPr="00FF4CF6" w:rsidRDefault="008373E0" w:rsidP="008373E0">
            <w:pPr>
              <w:tabs>
                <w:tab w:val="decimal" w:pos="1513"/>
              </w:tabs>
              <w:rPr>
                <w:lang w:val="en-US" w:eastAsia="en-GB"/>
              </w:rPr>
            </w:pPr>
            <w:r w:rsidRPr="00FF4CF6">
              <w:rPr>
                <w:lang w:val="en-US" w:eastAsia="en-GB"/>
              </w:rPr>
              <w:t>X</w:t>
            </w:r>
          </w:p>
        </w:tc>
      </w:tr>
      <w:tr w:rsidR="008373E0" w:rsidRPr="00FF4CF6" w:rsidTr="00083A40">
        <w:tc>
          <w:tcPr>
            <w:tcW w:w="3527" w:type="dxa"/>
          </w:tcPr>
          <w:p w:rsidR="008373E0" w:rsidRPr="00FF4CF6" w:rsidRDefault="008373E0" w:rsidP="008373E0">
            <w:pPr>
              <w:rPr>
                <w:lang w:eastAsia="en-GB"/>
              </w:rPr>
            </w:pPr>
            <w:r w:rsidRPr="00FF4CF6">
              <w:rPr>
                <w:lang w:eastAsia="en-GB"/>
              </w:rPr>
              <w:t>Transfers</w:t>
            </w:r>
          </w:p>
        </w:tc>
        <w:tc>
          <w:tcPr>
            <w:tcW w:w="2250" w:type="dxa"/>
          </w:tcPr>
          <w:p w:rsidR="008373E0" w:rsidRPr="00FF4CF6" w:rsidRDefault="008373E0" w:rsidP="008373E0">
            <w:pPr>
              <w:rPr>
                <w:lang w:val="en-US" w:eastAsia="en-GB"/>
              </w:rPr>
            </w:pPr>
          </w:p>
        </w:tc>
        <w:tc>
          <w:tcPr>
            <w:tcW w:w="1890" w:type="dxa"/>
          </w:tcPr>
          <w:p w:rsidR="008373E0" w:rsidRPr="00FF4CF6" w:rsidRDefault="008373E0" w:rsidP="008373E0">
            <w:pPr>
              <w:rPr>
                <w:bCs/>
                <w:lang w:eastAsia="en-GB"/>
              </w:rPr>
            </w:pPr>
          </w:p>
        </w:tc>
        <w:tc>
          <w:tcPr>
            <w:tcW w:w="1980" w:type="dxa"/>
          </w:tcPr>
          <w:p w:rsidR="008373E0" w:rsidRPr="00FF4CF6" w:rsidRDefault="008373E0" w:rsidP="008373E0">
            <w:pPr>
              <w:tabs>
                <w:tab w:val="decimal" w:pos="1513"/>
              </w:tabs>
              <w:rPr>
                <w:lang w:val="en-US" w:eastAsia="en-GB"/>
              </w:rPr>
            </w:pPr>
            <w:r w:rsidRPr="00FF4CF6">
              <w:rPr>
                <w:lang w:val="en-US" w:eastAsia="en-GB"/>
              </w:rPr>
              <w:t>X</w:t>
            </w:r>
          </w:p>
        </w:tc>
      </w:tr>
      <w:tr w:rsidR="008373E0" w:rsidRPr="00FF4CF6" w:rsidTr="00083A40">
        <w:tc>
          <w:tcPr>
            <w:tcW w:w="3527" w:type="dxa"/>
          </w:tcPr>
          <w:p w:rsidR="008373E0" w:rsidRPr="00FF4CF6" w:rsidRDefault="008373E0" w:rsidP="008373E0">
            <w:pPr>
              <w:rPr>
                <w:lang w:eastAsia="en-GB"/>
              </w:rPr>
            </w:pPr>
            <w:r w:rsidRPr="00FF4CF6">
              <w:rPr>
                <w:lang w:eastAsia="en-GB"/>
              </w:rPr>
              <w:t xml:space="preserve">Amortisation </w:t>
            </w:r>
          </w:p>
        </w:tc>
        <w:tc>
          <w:tcPr>
            <w:tcW w:w="2250" w:type="dxa"/>
          </w:tcPr>
          <w:p w:rsidR="008373E0" w:rsidRPr="00FF4CF6" w:rsidRDefault="008373E0" w:rsidP="008373E0">
            <w:pPr>
              <w:rPr>
                <w:lang w:val="en-US" w:eastAsia="en-GB"/>
              </w:rPr>
            </w:pPr>
          </w:p>
        </w:tc>
        <w:tc>
          <w:tcPr>
            <w:tcW w:w="1890" w:type="dxa"/>
          </w:tcPr>
          <w:p w:rsidR="008373E0" w:rsidRPr="00FF4CF6" w:rsidRDefault="008373E0" w:rsidP="008373E0">
            <w:pPr>
              <w:rPr>
                <w:bCs/>
                <w:lang w:eastAsia="en-GB"/>
              </w:rPr>
            </w:pPr>
          </w:p>
        </w:tc>
        <w:tc>
          <w:tcPr>
            <w:tcW w:w="1980" w:type="dxa"/>
          </w:tcPr>
          <w:p w:rsidR="008373E0" w:rsidRPr="00FF4CF6" w:rsidRDefault="008373E0" w:rsidP="008373E0">
            <w:pPr>
              <w:tabs>
                <w:tab w:val="decimal" w:pos="1513"/>
              </w:tabs>
              <w:rPr>
                <w:lang w:val="en-US" w:eastAsia="en-GB"/>
              </w:rPr>
            </w:pPr>
            <w:r w:rsidRPr="00FF4CF6">
              <w:rPr>
                <w:lang w:val="en-US" w:eastAsia="en-GB"/>
              </w:rPr>
              <w:t>X</w:t>
            </w:r>
          </w:p>
        </w:tc>
      </w:tr>
      <w:tr w:rsidR="008373E0" w:rsidRPr="00FF4CF6" w:rsidTr="00083A40">
        <w:tc>
          <w:tcPr>
            <w:tcW w:w="3527" w:type="dxa"/>
          </w:tcPr>
          <w:p w:rsidR="008373E0" w:rsidRPr="00FF4CF6" w:rsidRDefault="008373E0" w:rsidP="008373E0">
            <w:pPr>
              <w:rPr>
                <w:lang w:eastAsia="en-GB"/>
              </w:rPr>
            </w:pPr>
            <w:r w:rsidRPr="00FF4CF6">
              <w:rPr>
                <w:lang w:eastAsia="en-GB"/>
              </w:rPr>
              <w:t xml:space="preserve">Impairment </w:t>
            </w:r>
          </w:p>
        </w:tc>
        <w:tc>
          <w:tcPr>
            <w:tcW w:w="2250" w:type="dxa"/>
          </w:tcPr>
          <w:p w:rsidR="008373E0" w:rsidRPr="00FF4CF6" w:rsidRDefault="008373E0" w:rsidP="008373E0">
            <w:pPr>
              <w:rPr>
                <w:lang w:val="en-US" w:eastAsia="en-GB"/>
              </w:rPr>
            </w:pPr>
          </w:p>
        </w:tc>
        <w:tc>
          <w:tcPr>
            <w:tcW w:w="1890" w:type="dxa"/>
          </w:tcPr>
          <w:p w:rsidR="008373E0" w:rsidRPr="00FF4CF6" w:rsidRDefault="008373E0" w:rsidP="008373E0">
            <w:pPr>
              <w:rPr>
                <w:bCs/>
                <w:lang w:eastAsia="en-GB"/>
              </w:rPr>
            </w:pPr>
          </w:p>
        </w:tc>
        <w:tc>
          <w:tcPr>
            <w:tcW w:w="1980" w:type="dxa"/>
          </w:tcPr>
          <w:p w:rsidR="008373E0" w:rsidRPr="00FF4CF6" w:rsidRDefault="008373E0" w:rsidP="008373E0">
            <w:pPr>
              <w:tabs>
                <w:tab w:val="decimal" w:pos="1513"/>
              </w:tabs>
              <w:rPr>
                <w:lang w:val="en-US" w:eastAsia="en-GB"/>
              </w:rPr>
            </w:pPr>
            <w:r w:rsidRPr="00FF4CF6">
              <w:rPr>
                <w:lang w:val="en-US" w:eastAsia="en-GB"/>
              </w:rPr>
              <w:t>X</w:t>
            </w:r>
          </w:p>
        </w:tc>
      </w:tr>
      <w:tr w:rsidR="008373E0" w:rsidRPr="00FF4CF6" w:rsidTr="00083A40">
        <w:tc>
          <w:tcPr>
            <w:tcW w:w="3527" w:type="dxa"/>
          </w:tcPr>
          <w:p w:rsidR="008373E0" w:rsidRPr="00FF4CF6" w:rsidRDefault="008373E0" w:rsidP="008373E0">
            <w:pPr>
              <w:rPr>
                <w:lang w:eastAsia="en-GB"/>
              </w:rPr>
            </w:pPr>
          </w:p>
        </w:tc>
        <w:tc>
          <w:tcPr>
            <w:tcW w:w="2250" w:type="dxa"/>
          </w:tcPr>
          <w:p w:rsidR="008373E0" w:rsidRPr="00FF4CF6" w:rsidRDefault="008373E0" w:rsidP="008373E0">
            <w:pPr>
              <w:rPr>
                <w:lang w:val="en-US" w:eastAsia="en-GB"/>
              </w:rPr>
            </w:pPr>
          </w:p>
        </w:tc>
        <w:tc>
          <w:tcPr>
            <w:tcW w:w="1890" w:type="dxa"/>
          </w:tcPr>
          <w:p w:rsidR="008373E0" w:rsidRPr="00FF4CF6" w:rsidRDefault="008373E0" w:rsidP="008373E0">
            <w:pPr>
              <w:rPr>
                <w:bCs/>
                <w:lang w:eastAsia="en-GB"/>
              </w:rPr>
            </w:pPr>
          </w:p>
        </w:tc>
        <w:tc>
          <w:tcPr>
            <w:tcW w:w="1980" w:type="dxa"/>
          </w:tcPr>
          <w:p w:rsidR="008373E0" w:rsidRPr="00FF4CF6" w:rsidRDefault="008373E0" w:rsidP="008373E0">
            <w:pPr>
              <w:tabs>
                <w:tab w:val="decimal" w:pos="1513"/>
              </w:tabs>
              <w:rPr>
                <w:lang w:val="en-US" w:eastAsia="en-GB"/>
              </w:rPr>
            </w:pPr>
            <w:r w:rsidRPr="00FF4CF6">
              <w:rPr>
                <w:rFonts w:ascii="Times New Roman" w:hAnsi="Times New Roman"/>
                <w:lang w:val="en-US" w:eastAsia="en-GB"/>
              </w:rPr>
              <w:t>───────</w:t>
            </w:r>
          </w:p>
        </w:tc>
      </w:tr>
      <w:tr w:rsidR="008373E0" w:rsidRPr="00FF4CF6" w:rsidTr="00083A40">
        <w:tc>
          <w:tcPr>
            <w:tcW w:w="3527" w:type="dxa"/>
          </w:tcPr>
          <w:p w:rsidR="008373E0" w:rsidRPr="00FF4CF6" w:rsidRDefault="008373E0" w:rsidP="008373E0">
            <w:pPr>
              <w:rPr>
                <w:lang w:eastAsia="en-GB"/>
              </w:rPr>
            </w:pPr>
            <w:r w:rsidRPr="00FF4CF6">
              <w:rPr>
                <w:lang w:eastAsia="en-GB"/>
              </w:rPr>
              <w:t>Balance at 31 March 20XX</w:t>
            </w:r>
          </w:p>
        </w:tc>
        <w:tc>
          <w:tcPr>
            <w:tcW w:w="2250" w:type="dxa"/>
          </w:tcPr>
          <w:p w:rsidR="008373E0" w:rsidRPr="00FF4CF6" w:rsidRDefault="008373E0" w:rsidP="008373E0">
            <w:pPr>
              <w:rPr>
                <w:lang w:val="en-US" w:eastAsia="en-GB"/>
              </w:rPr>
            </w:pPr>
          </w:p>
        </w:tc>
        <w:tc>
          <w:tcPr>
            <w:tcW w:w="1890" w:type="dxa"/>
          </w:tcPr>
          <w:p w:rsidR="008373E0" w:rsidRPr="00FF4CF6" w:rsidRDefault="008373E0" w:rsidP="008373E0">
            <w:pPr>
              <w:rPr>
                <w:bCs/>
                <w:lang w:eastAsia="en-GB"/>
              </w:rPr>
            </w:pPr>
          </w:p>
        </w:tc>
        <w:tc>
          <w:tcPr>
            <w:tcW w:w="1980" w:type="dxa"/>
          </w:tcPr>
          <w:p w:rsidR="008373E0" w:rsidRPr="00FF4CF6" w:rsidRDefault="008373E0" w:rsidP="008373E0">
            <w:pPr>
              <w:tabs>
                <w:tab w:val="decimal" w:pos="1513"/>
              </w:tabs>
              <w:rPr>
                <w:lang w:val="en-US" w:eastAsia="en-GB"/>
              </w:rPr>
            </w:pPr>
            <w:r w:rsidRPr="00FF4CF6">
              <w:rPr>
                <w:lang w:val="en-US" w:eastAsia="en-GB"/>
              </w:rPr>
              <w:t>X</w:t>
            </w:r>
          </w:p>
        </w:tc>
      </w:tr>
      <w:tr w:rsidR="008373E0" w:rsidRPr="00FF4CF6" w:rsidTr="00083A40">
        <w:tc>
          <w:tcPr>
            <w:tcW w:w="3527" w:type="dxa"/>
          </w:tcPr>
          <w:p w:rsidR="008373E0" w:rsidRPr="00FF4CF6" w:rsidRDefault="008373E0" w:rsidP="008373E0">
            <w:pPr>
              <w:rPr>
                <w:lang w:eastAsia="en-GB"/>
              </w:rPr>
            </w:pPr>
          </w:p>
        </w:tc>
        <w:tc>
          <w:tcPr>
            <w:tcW w:w="2250" w:type="dxa"/>
          </w:tcPr>
          <w:p w:rsidR="008373E0" w:rsidRPr="00FF4CF6" w:rsidRDefault="008373E0" w:rsidP="008373E0">
            <w:pPr>
              <w:rPr>
                <w:lang w:val="en-US" w:eastAsia="en-GB"/>
              </w:rPr>
            </w:pPr>
          </w:p>
        </w:tc>
        <w:tc>
          <w:tcPr>
            <w:tcW w:w="1890" w:type="dxa"/>
          </w:tcPr>
          <w:p w:rsidR="008373E0" w:rsidRPr="00FF4CF6" w:rsidRDefault="008373E0" w:rsidP="008373E0">
            <w:pPr>
              <w:rPr>
                <w:bCs/>
                <w:lang w:eastAsia="en-GB"/>
              </w:rPr>
            </w:pPr>
          </w:p>
        </w:tc>
        <w:tc>
          <w:tcPr>
            <w:tcW w:w="1980" w:type="dxa"/>
          </w:tcPr>
          <w:p w:rsidR="008373E0" w:rsidRPr="00FF4CF6" w:rsidRDefault="008373E0" w:rsidP="008373E0">
            <w:pPr>
              <w:tabs>
                <w:tab w:val="decimal" w:pos="1513"/>
              </w:tabs>
              <w:rPr>
                <w:lang w:val="en-US" w:eastAsia="en-GB"/>
              </w:rPr>
            </w:pPr>
            <w:r w:rsidRPr="00FF4CF6">
              <w:rPr>
                <w:rFonts w:ascii="Times New Roman" w:hAnsi="Times New Roman"/>
                <w:lang w:val="en-US" w:eastAsia="en-GB"/>
              </w:rPr>
              <w:t>═══════</w:t>
            </w:r>
          </w:p>
        </w:tc>
      </w:tr>
    </w:tbl>
    <w:p w:rsidR="008373E0" w:rsidRPr="00FF4CF6" w:rsidRDefault="008373E0" w:rsidP="008373E0">
      <w:pPr>
        <w:tabs>
          <w:tab w:val="left" w:pos="-1368"/>
          <w:tab w:val="left" w:pos="567"/>
          <w:tab w:val="left" w:pos="1701"/>
        </w:tabs>
        <w:suppressAutoHyphens/>
        <w:ind w:right="141"/>
        <w:jc w:val="both"/>
        <w:rPr>
          <w:b/>
          <w:spacing w:val="-2"/>
          <w:lang w:eastAsia="en-GB"/>
        </w:rPr>
      </w:pPr>
    </w:p>
    <w:p w:rsidR="008373E0" w:rsidRPr="00FF4CF6" w:rsidRDefault="00C81B92" w:rsidP="008373E0">
      <w:pPr>
        <w:tabs>
          <w:tab w:val="left" w:pos="-1368"/>
          <w:tab w:val="left" w:pos="567"/>
          <w:tab w:val="left" w:pos="1701"/>
        </w:tabs>
        <w:suppressAutoHyphens/>
        <w:ind w:right="141"/>
        <w:jc w:val="both"/>
        <w:rPr>
          <w:spacing w:val="-2"/>
          <w:lang w:eastAsia="en-GB"/>
        </w:rPr>
      </w:pPr>
      <w:r>
        <w:rPr>
          <w:b/>
          <w:spacing w:val="-2"/>
          <w:lang w:eastAsia="en-GB"/>
        </w:rPr>
        <w:t xml:space="preserve">3. </w:t>
      </w:r>
      <w:r w:rsidR="008373E0" w:rsidRPr="00FF4CF6">
        <w:rPr>
          <w:b/>
          <w:spacing w:val="-2"/>
          <w:lang w:eastAsia="en-GB"/>
        </w:rPr>
        <w:t xml:space="preserve">Stocks </w:t>
      </w:r>
    </w:p>
    <w:tbl>
      <w:tblPr>
        <w:tblW w:w="9647" w:type="dxa"/>
        <w:tblLayout w:type="fixed"/>
        <w:tblCellMar>
          <w:left w:w="107" w:type="dxa"/>
          <w:right w:w="107" w:type="dxa"/>
        </w:tblCellMar>
        <w:tblLook w:val="0000" w:firstRow="0" w:lastRow="0" w:firstColumn="0" w:lastColumn="0" w:noHBand="0" w:noVBand="0"/>
      </w:tblPr>
      <w:tblGrid>
        <w:gridCol w:w="6677"/>
        <w:gridCol w:w="1473"/>
        <w:gridCol w:w="1497"/>
      </w:tblGrid>
      <w:tr w:rsidR="008373E0" w:rsidRPr="00FF4CF6" w:rsidTr="00083A40">
        <w:tc>
          <w:tcPr>
            <w:tcW w:w="6677" w:type="dxa"/>
          </w:tcPr>
          <w:p w:rsidR="008373E0" w:rsidRPr="00FF4CF6" w:rsidRDefault="008373E0" w:rsidP="008373E0">
            <w:pPr>
              <w:rPr>
                <w:spacing w:val="-2"/>
                <w:lang w:eastAsia="en-GB"/>
              </w:rPr>
            </w:pPr>
            <w:bookmarkStart w:id="21" w:name="SCHED_30"/>
            <w:bookmarkEnd w:id="21"/>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20XX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20XX</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w:t>
            </w:r>
          </w:p>
        </w:tc>
      </w:tr>
      <w:tr w:rsidR="008373E0" w:rsidRPr="00FF4CF6" w:rsidTr="00083A40">
        <w:tc>
          <w:tcPr>
            <w:tcW w:w="6677" w:type="dxa"/>
          </w:tcPr>
          <w:p w:rsidR="008373E0" w:rsidRPr="00FF4CF6" w:rsidRDefault="008373E0" w:rsidP="008373E0">
            <w:pPr>
              <w:rPr>
                <w:spacing w:val="-2"/>
                <w:lang w:eastAsia="en-GB"/>
              </w:rPr>
            </w:pPr>
            <w:r w:rsidRPr="00FF4CF6">
              <w:rPr>
                <w:spacing w:val="-2"/>
                <w:lang w:eastAsia="en-GB"/>
              </w:rPr>
              <w:t>Stores</w:t>
            </w:r>
          </w:p>
        </w:tc>
        <w:tc>
          <w:tcPr>
            <w:tcW w:w="1473" w:type="dxa"/>
          </w:tcPr>
          <w:p w:rsidR="008373E0" w:rsidRPr="00FF4CF6" w:rsidRDefault="008373E0" w:rsidP="008373E0">
            <w:pPr>
              <w:tabs>
                <w:tab w:val="decimal" w:pos="1153"/>
                <w:tab w:val="center" w:pos="4320"/>
                <w:tab w:val="right" w:pos="8640"/>
              </w:tabs>
              <w:rPr>
                <w:spacing w:val="-2"/>
                <w:lang w:eastAsia="en-GB"/>
              </w:rPr>
            </w:pPr>
            <w:r w:rsidRPr="00FF4CF6">
              <w:rPr>
                <w:spacing w:val="-2"/>
                <w:lang w:eastAsia="en-GB"/>
              </w:rPr>
              <w:t>X</w:t>
            </w:r>
          </w:p>
        </w:tc>
        <w:tc>
          <w:tcPr>
            <w:tcW w:w="1497" w:type="dxa"/>
          </w:tcPr>
          <w:p w:rsidR="008373E0" w:rsidRPr="00FF4CF6" w:rsidRDefault="008373E0" w:rsidP="008373E0">
            <w:pPr>
              <w:tabs>
                <w:tab w:val="decimal" w:pos="1048"/>
              </w:tabs>
              <w:rPr>
                <w:spacing w:val="-2"/>
                <w:lang w:eastAsia="en-GB"/>
              </w:rPr>
            </w:pPr>
            <w:r w:rsidRPr="00FF4CF6">
              <w:rPr>
                <w:spacing w:val="-2"/>
                <w:lang w:eastAsia="en-GB"/>
              </w:rPr>
              <w:t>X</w:t>
            </w:r>
          </w:p>
        </w:tc>
      </w:tr>
      <w:tr w:rsidR="008373E0" w:rsidRPr="00FF4CF6" w:rsidTr="00083A40">
        <w:tc>
          <w:tcPr>
            <w:tcW w:w="6677" w:type="dxa"/>
          </w:tcPr>
          <w:p w:rsidR="008373E0" w:rsidRPr="00FF4CF6" w:rsidRDefault="008373E0" w:rsidP="008373E0">
            <w:pPr>
              <w:rPr>
                <w:spacing w:val="-2"/>
                <w:lang w:eastAsia="en-GB"/>
              </w:rPr>
            </w:pPr>
            <w:r w:rsidRPr="00FF4CF6">
              <w:rPr>
                <w:spacing w:val="-2"/>
                <w:lang w:eastAsia="en-GB"/>
              </w:rPr>
              <w:t>Fuel</w:t>
            </w:r>
          </w:p>
        </w:tc>
        <w:tc>
          <w:tcPr>
            <w:tcW w:w="1473" w:type="dxa"/>
          </w:tcPr>
          <w:p w:rsidR="008373E0" w:rsidRPr="00FF4CF6" w:rsidRDefault="008373E0" w:rsidP="008373E0">
            <w:pPr>
              <w:tabs>
                <w:tab w:val="decimal" w:pos="1153"/>
                <w:tab w:val="center" w:pos="4320"/>
                <w:tab w:val="right" w:pos="8640"/>
              </w:tabs>
              <w:rPr>
                <w:spacing w:val="-2"/>
                <w:lang w:eastAsia="en-GB"/>
              </w:rPr>
            </w:pPr>
            <w:r w:rsidRPr="00FF4CF6">
              <w:rPr>
                <w:spacing w:val="-2"/>
                <w:lang w:eastAsia="en-GB"/>
              </w:rPr>
              <w:t>X</w:t>
            </w:r>
          </w:p>
        </w:tc>
        <w:tc>
          <w:tcPr>
            <w:tcW w:w="1497" w:type="dxa"/>
          </w:tcPr>
          <w:p w:rsidR="008373E0" w:rsidRPr="00FF4CF6" w:rsidRDefault="008373E0" w:rsidP="008373E0">
            <w:pPr>
              <w:tabs>
                <w:tab w:val="decimal" w:pos="1048"/>
              </w:tabs>
              <w:rPr>
                <w:spacing w:val="-2"/>
                <w:lang w:eastAsia="en-GB"/>
              </w:rPr>
            </w:pPr>
            <w:r w:rsidRPr="00FF4CF6">
              <w:rPr>
                <w:spacing w:val="-2"/>
                <w:lang w:eastAsia="en-GB"/>
              </w:rPr>
              <w:t>X</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497" w:type="dxa"/>
          </w:tcPr>
          <w:p w:rsidR="008373E0" w:rsidRPr="00FF4CF6" w:rsidRDefault="008373E0" w:rsidP="008373E0">
            <w:pPr>
              <w:tabs>
                <w:tab w:val="decimal" w:pos="1048"/>
              </w:tabs>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spacing w:val="-2"/>
                <w:lang w:eastAsia="en-GB"/>
              </w:rPr>
            </w:pPr>
            <w:r w:rsidRPr="00FF4CF6">
              <w:rPr>
                <w:spacing w:val="-2"/>
                <w:lang w:eastAsia="en-GB"/>
              </w:rPr>
              <w:t>X</w:t>
            </w:r>
          </w:p>
        </w:tc>
        <w:tc>
          <w:tcPr>
            <w:tcW w:w="1497" w:type="dxa"/>
          </w:tcPr>
          <w:p w:rsidR="008373E0" w:rsidRPr="00FF4CF6" w:rsidRDefault="008373E0" w:rsidP="008373E0">
            <w:pPr>
              <w:tabs>
                <w:tab w:val="decimal" w:pos="1048"/>
              </w:tabs>
              <w:rPr>
                <w:spacing w:val="-2"/>
                <w:lang w:eastAsia="en-GB"/>
              </w:rPr>
            </w:pPr>
            <w:r w:rsidRPr="00FF4CF6">
              <w:rPr>
                <w:spacing w:val="-2"/>
                <w:lang w:eastAsia="en-GB"/>
              </w:rPr>
              <w:t>X</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r>
    </w:tbl>
    <w:p w:rsidR="008373E0" w:rsidRPr="00FF4CF6" w:rsidRDefault="008373E0" w:rsidP="008373E0">
      <w:pPr>
        <w:tabs>
          <w:tab w:val="left" w:pos="-1368"/>
          <w:tab w:val="left" w:pos="567"/>
          <w:tab w:val="left" w:pos="1701"/>
          <w:tab w:val="left" w:pos="2487"/>
        </w:tabs>
        <w:suppressAutoHyphens/>
        <w:ind w:right="141"/>
        <w:rPr>
          <w:spacing w:val="-2"/>
          <w:lang w:eastAsia="en-GB"/>
        </w:rPr>
      </w:pPr>
      <w:r w:rsidRPr="00FF4CF6">
        <w:rPr>
          <w:spacing w:val="-2"/>
          <w:lang w:eastAsia="en-GB"/>
        </w:rPr>
        <w:t>The value of stock recognised as an expense in the comprehensive income and expenditure statement was £X (20XX:£X).</w:t>
      </w:r>
    </w:p>
    <w:p w:rsidR="008373E0" w:rsidRPr="00FF4CF6" w:rsidRDefault="008373E0" w:rsidP="008373E0">
      <w:pPr>
        <w:tabs>
          <w:tab w:val="left" w:pos="-1368"/>
          <w:tab w:val="left" w:pos="567"/>
          <w:tab w:val="left" w:pos="1701"/>
          <w:tab w:val="left" w:pos="2487"/>
        </w:tabs>
        <w:suppressAutoHyphens/>
        <w:ind w:right="141"/>
        <w:rPr>
          <w:b/>
          <w:spacing w:val="-2"/>
          <w:lang w:eastAsia="en-GB"/>
        </w:rPr>
      </w:pPr>
    </w:p>
    <w:p w:rsidR="008373E0" w:rsidRPr="00FF4CF6" w:rsidRDefault="00C81B92" w:rsidP="008373E0">
      <w:pPr>
        <w:tabs>
          <w:tab w:val="left" w:pos="-1368"/>
          <w:tab w:val="left" w:pos="567"/>
          <w:tab w:val="left" w:pos="1701"/>
          <w:tab w:val="left" w:pos="2487"/>
        </w:tabs>
        <w:suppressAutoHyphens/>
        <w:ind w:right="141"/>
        <w:rPr>
          <w:spacing w:val="-2"/>
          <w:lang w:eastAsia="en-GB"/>
        </w:rPr>
      </w:pPr>
      <w:r>
        <w:rPr>
          <w:b/>
          <w:spacing w:val="-2"/>
          <w:lang w:eastAsia="en-GB"/>
        </w:rPr>
        <w:t xml:space="preserve">4. </w:t>
      </w:r>
      <w:r w:rsidR="008373E0" w:rsidRPr="00FF4CF6">
        <w:rPr>
          <w:b/>
          <w:spacing w:val="-2"/>
          <w:lang w:eastAsia="en-GB"/>
        </w:rPr>
        <w:t>Debtors and prepayments</w:t>
      </w:r>
    </w:p>
    <w:tbl>
      <w:tblPr>
        <w:tblW w:w="9647" w:type="dxa"/>
        <w:tblLayout w:type="fixed"/>
        <w:tblCellMar>
          <w:left w:w="107" w:type="dxa"/>
          <w:right w:w="107" w:type="dxa"/>
        </w:tblCellMar>
        <w:tblLook w:val="0000" w:firstRow="0" w:lastRow="0" w:firstColumn="0" w:lastColumn="0" w:noHBand="0" w:noVBand="0"/>
      </w:tblPr>
      <w:tblGrid>
        <w:gridCol w:w="6677"/>
        <w:gridCol w:w="1473"/>
        <w:gridCol w:w="1497"/>
      </w:tblGrid>
      <w:tr w:rsidR="008373E0" w:rsidRPr="00FF4CF6" w:rsidTr="00083A40">
        <w:tc>
          <w:tcPr>
            <w:tcW w:w="6677" w:type="dxa"/>
          </w:tcPr>
          <w:p w:rsidR="008373E0" w:rsidRPr="00FF4CF6" w:rsidRDefault="008373E0" w:rsidP="008373E0">
            <w:pPr>
              <w:rPr>
                <w:spacing w:val="-2"/>
                <w:lang w:eastAsia="en-GB"/>
              </w:rPr>
            </w:pPr>
            <w:bookmarkStart w:id="22" w:name="SCHED_31"/>
            <w:bookmarkEnd w:id="22"/>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20XX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20XX</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w:t>
            </w:r>
          </w:p>
        </w:tc>
      </w:tr>
      <w:tr w:rsidR="008373E0" w:rsidRPr="00FF4CF6" w:rsidTr="00083A40">
        <w:tc>
          <w:tcPr>
            <w:tcW w:w="6677" w:type="dxa"/>
          </w:tcPr>
          <w:p w:rsidR="008373E0" w:rsidRPr="00FF4CF6" w:rsidRDefault="008373E0" w:rsidP="008373E0">
            <w:pPr>
              <w:rPr>
                <w:spacing w:val="-2"/>
                <w:lang w:eastAsia="en-GB"/>
              </w:rPr>
            </w:pPr>
            <w:r w:rsidRPr="00FF4CF6">
              <w:rPr>
                <w:spacing w:val="-2"/>
                <w:lang w:eastAsia="en-GB"/>
              </w:rPr>
              <w:t>Amounts falling due in one year (net of bad debt provisions):</w:t>
            </w:r>
          </w:p>
        </w:tc>
        <w:tc>
          <w:tcPr>
            <w:tcW w:w="1473" w:type="dxa"/>
          </w:tcPr>
          <w:p w:rsidR="008373E0" w:rsidRPr="00FF4CF6" w:rsidRDefault="008373E0" w:rsidP="008373E0">
            <w:pPr>
              <w:tabs>
                <w:tab w:val="decimal" w:pos="1153"/>
                <w:tab w:val="center" w:pos="4320"/>
                <w:tab w:val="right" w:pos="8640"/>
              </w:tabs>
              <w:rPr>
                <w:spacing w:val="-2"/>
                <w:lang w:eastAsia="en-GB"/>
              </w:rPr>
            </w:pPr>
            <w:r w:rsidRPr="00FF4CF6">
              <w:rPr>
                <w:spacing w:val="-2"/>
                <w:lang w:eastAsia="en-GB"/>
              </w:rPr>
              <w:t>X</w:t>
            </w:r>
          </w:p>
        </w:tc>
        <w:tc>
          <w:tcPr>
            <w:tcW w:w="1497" w:type="dxa"/>
          </w:tcPr>
          <w:p w:rsidR="008373E0" w:rsidRPr="00FF4CF6" w:rsidRDefault="008373E0" w:rsidP="008373E0">
            <w:pPr>
              <w:tabs>
                <w:tab w:val="decimal" w:pos="1048"/>
              </w:tabs>
              <w:rPr>
                <w:spacing w:val="-2"/>
                <w:lang w:eastAsia="en-GB"/>
              </w:rPr>
            </w:pPr>
            <w:r w:rsidRPr="00FF4CF6">
              <w:rPr>
                <w:spacing w:val="-2"/>
                <w:lang w:eastAsia="en-GB"/>
              </w:rPr>
              <w:t>X</w:t>
            </w:r>
          </w:p>
        </w:tc>
      </w:tr>
      <w:tr w:rsidR="008373E0" w:rsidRPr="00FF4CF6" w:rsidTr="00083A40">
        <w:tc>
          <w:tcPr>
            <w:tcW w:w="6677" w:type="dxa"/>
          </w:tcPr>
          <w:p w:rsidR="008373E0" w:rsidRPr="00FF4CF6" w:rsidRDefault="008373E0" w:rsidP="008373E0">
            <w:pPr>
              <w:rPr>
                <w:spacing w:val="-2"/>
                <w:lang w:eastAsia="en-GB"/>
              </w:rPr>
            </w:pPr>
            <w:r w:rsidRPr="00FF4CF6">
              <w:rPr>
                <w:spacing w:val="-2"/>
                <w:lang w:eastAsia="en-GB"/>
              </w:rPr>
              <w:t>Government departments</w:t>
            </w:r>
          </w:p>
        </w:tc>
        <w:tc>
          <w:tcPr>
            <w:tcW w:w="1473" w:type="dxa"/>
          </w:tcPr>
          <w:p w:rsidR="008373E0" w:rsidRPr="00FF4CF6" w:rsidRDefault="008373E0" w:rsidP="008373E0">
            <w:pPr>
              <w:tabs>
                <w:tab w:val="decimal" w:pos="1153"/>
                <w:tab w:val="center" w:pos="4320"/>
                <w:tab w:val="right" w:pos="8640"/>
              </w:tabs>
              <w:rPr>
                <w:spacing w:val="-2"/>
                <w:lang w:eastAsia="en-GB"/>
              </w:rPr>
            </w:pPr>
            <w:r w:rsidRPr="00FF4CF6">
              <w:rPr>
                <w:spacing w:val="-2"/>
                <w:lang w:eastAsia="en-GB"/>
              </w:rPr>
              <w:t>X</w:t>
            </w:r>
          </w:p>
        </w:tc>
        <w:tc>
          <w:tcPr>
            <w:tcW w:w="1497" w:type="dxa"/>
          </w:tcPr>
          <w:p w:rsidR="008373E0" w:rsidRPr="00FF4CF6" w:rsidRDefault="008373E0" w:rsidP="008373E0">
            <w:pPr>
              <w:tabs>
                <w:tab w:val="decimal" w:pos="1048"/>
              </w:tabs>
              <w:rPr>
                <w:spacing w:val="-2"/>
                <w:lang w:eastAsia="en-GB"/>
              </w:rPr>
            </w:pPr>
            <w:r w:rsidRPr="00FF4CF6">
              <w:rPr>
                <w:spacing w:val="-2"/>
                <w:lang w:eastAsia="en-GB"/>
              </w:rPr>
              <w:t>X</w:t>
            </w:r>
          </w:p>
        </w:tc>
      </w:tr>
      <w:tr w:rsidR="008373E0" w:rsidRPr="00FF4CF6" w:rsidTr="00083A40">
        <w:tc>
          <w:tcPr>
            <w:tcW w:w="6677" w:type="dxa"/>
          </w:tcPr>
          <w:p w:rsidR="008373E0" w:rsidRPr="00FF4CF6" w:rsidRDefault="008373E0" w:rsidP="008373E0">
            <w:pPr>
              <w:rPr>
                <w:spacing w:val="-2"/>
                <w:lang w:eastAsia="en-GB"/>
              </w:rPr>
            </w:pPr>
            <w:r w:rsidRPr="00FF4CF6">
              <w:rPr>
                <w:spacing w:val="-2"/>
                <w:lang w:eastAsia="en-GB"/>
              </w:rPr>
              <w:t>Public authorities</w:t>
            </w:r>
          </w:p>
        </w:tc>
        <w:tc>
          <w:tcPr>
            <w:tcW w:w="1473" w:type="dxa"/>
          </w:tcPr>
          <w:p w:rsidR="008373E0" w:rsidRPr="00FF4CF6" w:rsidRDefault="008373E0" w:rsidP="008373E0">
            <w:pPr>
              <w:tabs>
                <w:tab w:val="decimal" w:pos="1153"/>
                <w:tab w:val="center" w:pos="4320"/>
                <w:tab w:val="right" w:pos="8640"/>
              </w:tabs>
              <w:rPr>
                <w:spacing w:val="-2"/>
                <w:lang w:eastAsia="en-GB"/>
              </w:rPr>
            </w:pPr>
            <w:r w:rsidRPr="00FF4CF6">
              <w:rPr>
                <w:spacing w:val="-2"/>
                <w:lang w:eastAsia="en-GB"/>
              </w:rPr>
              <w:t>X</w:t>
            </w:r>
          </w:p>
        </w:tc>
        <w:tc>
          <w:tcPr>
            <w:tcW w:w="1497" w:type="dxa"/>
          </w:tcPr>
          <w:p w:rsidR="008373E0" w:rsidRPr="00FF4CF6" w:rsidRDefault="008373E0" w:rsidP="008373E0">
            <w:pPr>
              <w:tabs>
                <w:tab w:val="decimal" w:pos="1048"/>
              </w:tabs>
              <w:rPr>
                <w:spacing w:val="-2"/>
                <w:lang w:eastAsia="en-GB"/>
              </w:rPr>
            </w:pPr>
            <w:r w:rsidRPr="00FF4CF6">
              <w:rPr>
                <w:spacing w:val="-2"/>
                <w:lang w:eastAsia="en-GB"/>
              </w:rPr>
              <w:t>X</w:t>
            </w:r>
          </w:p>
        </w:tc>
      </w:tr>
      <w:tr w:rsidR="008373E0" w:rsidRPr="00FF4CF6" w:rsidTr="00083A40">
        <w:tc>
          <w:tcPr>
            <w:tcW w:w="6677" w:type="dxa"/>
          </w:tcPr>
          <w:p w:rsidR="008373E0" w:rsidRPr="00FF4CF6" w:rsidRDefault="008373E0" w:rsidP="008373E0">
            <w:pPr>
              <w:rPr>
                <w:spacing w:val="-2"/>
                <w:lang w:eastAsia="en-GB"/>
              </w:rPr>
            </w:pPr>
            <w:r w:rsidRPr="00FF4CF6">
              <w:rPr>
                <w:spacing w:val="-2"/>
                <w:lang w:eastAsia="en-GB"/>
              </w:rPr>
              <w:t>Other local authorities</w:t>
            </w:r>
          </w:p>
        </w:tc>
        <w:tc>
          <w:tcPr>
            <w:tcW w:w="1473" w:type="dxa"/>
          </w:tcPr>
          <w:p w:rsidR="008373E0" w:rsidRPr="00FF4CF6" w:rsidRDefault="008373E0" w:rsidP="008373E0">
            <w:pPr>
              <w:tabs>
                <w:tab w:val="decimal" w:pos="1153"/>
                <w:tab w:val="center" w:pos="4320"/>
                <w:tab w:val="right" w:pos="8640"/>
              </w:tabs>
              <w:rPr>
                <w:spacing w:val="-2"/>
                <w:lang w:eastAsia="en-GB"/>
              </w:rPr>
            </w:pPr>
            <w:r w:rsidRPr="00FF4CF6">
              <w:rPr>
                <w:spacing w:val="-2"/>
                <w:lang w:eastAsia="en-GB"/>
              </w:rPr>
              <w:t>X</w:t>
            </w:r>
          </w:p>
        </w:tc>
        <w:tc>
          <w:tcPr>
            <w:tcW w:w="1497" w:type="dxa"/>
          </w:tcPr>
          <w:p w:rsidR="008373E0" w:rsidRPr="00FF4CF6" w:rsidRDefault="008373E0" w:rsidP="008373E0">
            <w:pPr>
              <w:tabs>
                <w:tab w:val="decimal" w:pos="1048"/>
              </w:tabs>
              <w:rPr>
                <w:spacing w:val="-2"/>
                <w:lang w:eastAsia="en-GB"/>
              </w:rPr>
            </w:pPr>
            <w:r w:rsidRPr="00FF4CF6">
              <w:rPr>
                <w:spacing w:val="-2"/>
                <w:lang w:eastAsia="en-GB"/>
              </w:rPr>
              <w:t>X</w:t>
            </w:r>
          </w:p>
        </w:tc>
      </w:tr>
      <w:tr w:rsidR="008373E0" w:rsidRPr="00FF4CF6" w:rsidTr="00083A40">
        <w:tc>
          <w:tcPr>
            <w:tcW w:w="6677" w:type="dxa"/>
          </w:tcPr>
          <w:p w:rsidR="008373E0" w:rsidRPr="00FF4CF6" w:rsidRDefault="008373E0" w:rsidP="008373E0">
            <w:pPr>
              <w:rPr>
                <w:spacing w:val="-2"/>
                <w:lang w:eastAsia="en-GB"/>
              </w:rPr>
            </w:pPr>
            <w:r w:rsidRPr="00FF4CF6">
              <w:rPr>
                <w:spacing w:val="-2"/>
                <w:lang w:eastAsia="en-GB"/>
              </w:rPr>
              <w:t>Ratepayers</w:t>
            </w:r>
          </w:p>
        </w:tc>
        <w:tc>
          <w:tcPr>
            <w:tcW w:w="1473" w:type="dxa"/>
          </w:tcPr>
          <w:p w:rsidR="008373E0" w:rsidRPr="00FF4CF6" w:rsidRDefault="008373E0" w:rsidP="008373E0">
            <w:pPr>
              <w:tabs>
                <w:tab w:val="decimal" w:pos="1153"/>
                <w:tab w:val="center" w:pos="4320"/>
                <w:tab w:val="right" w:pos="8640"/>
              </w:tabs>
              <w:rPr>
                <w:spacing w:val="-2"/>
                <w:lang w:eastAsia="en-GB"/>
              </w:rPr>
            </w:pPr>
            <w:r w:rsidRPr="00FF4CF6">
              <w:rPr>
                <w:spacing w:val="-2"/>
                <w:lang w:eastAsia="en-GB"/>
              </w:rPr>
              <w:t>X</w:t>
            </w:r>
          </w:p>
        </w:tc>
        <w:tc>
          <w:tcPr>
            <w:tcW w:w="1497" w:type="dxa"/>
          </w:tcPr>
          <w:p w:rsidR="008373E0" w:rsidRPr="00FF4CF6" w:rsidRDefault="008373E0" w:rsidP="008373E0">
            <w:pPr>
              <w:tabs>
                <w:tab w:val="decimal" w:pos="1048"/>
              </w:tabs>
              <w:rPr>
                <w:spacing w:val="-2"/>
                <w:lang w:eastAsia="en-GB"/>
              </w:rPr>
            </w:pPr>
            <w:r w:rsidRPr="00FF4CF6">
              <w:rPr>
                <w:spacing w:val="-2"/>
                <w:lang w:eastAsia="en-GB"/>
              </w:rPr>
              <w:t>X</w:t>
            </w:r>
          </w:p>
        </w:tc>
      </w:tr>
      <w:tr w:rsidR="008373E0" w:rsidRPr="00FF4CF6" w:rsidTr="00083A40">
        <w:tc>
          <w:tcPr>
            <w:tcW w:w="6677" w:type="dxa"/>
          </w:tcPr>
          <w:p w:rsidR="008373E0" w:rsidRPr="00FF4CF6" w:rsidRDefault="008373E0" w:rsidP="008373E0">
            <w:pPr>
              <w:rPr>
                <w:spacing w:val="-2"/>
                <w:lang w:eastAsia="en-GB"/>
              </w:rPr>
            </w:pPr>
            <w:r w:rsidRPr="00FF4CF6">
              <w:rPr>
                <w:spacing w:val="-2"/>
                <w:lang w:eastAsia="en-GB"/>
              </w:rPr>
              <w:t>Housing rents</w:t>
            </w:r>
          </w:p>
        </w:tc>
        <w:tc>
          <w:tcPr>
            <w:tcW w:w="1473" w:type="dxa"/>
          </w:tcPr>
          <w:p w:rsidR="008373E0" w:rsidRPr="00FF4CF6" w:rsidRDefault="008373E0" w:rsidP="008373E0">
            <w:pPr>
              <w:tabs>
                <w:tab w:val="decimal" w:pos="1153"/>
                <w:tab w:val="center" w:pos="4320"/>
                <w:tab w:val="right" w:pos="8640"/>
              </w:tabs>
              <w:rPr>
                <w:spacing w:val="-2"/>
                <w:lang w:eastAsia="en-GB"/>
              </w:rPr>
            </w:pPr>
            <w:r w:rsidRPr="00FF4CF6">
              <w:rPr>
                <w:spacing w:val="-2"/>
                <w:lang w:eastAsia="en-GB"/>
              </w:rPr>
              <w:t>X</w:t>
            </w:r>
          </w:p>
        </w:tc>
        <w:tc>
          <w:tcPr>
            <w:tcW w:w="1497" w:type="dxa"/>
          </w:tcPr>
          <w:p w:rsidR="008373E0" w:rsidRPr="00FF4CF6" w:rsidRDefault="008373E0" w:rsidP="008373E0">
            <w:pPr>
              <w:tabs>
                <w:tab w:val="decimal" w:pos="1048"/>
              </w:tabs>
              <w:rPr>
                <w:spacing w:val="-2"/>
                <w:lang w:eastAsia="en-GB"/>
              </w:rPr>
            </w:pPr>
            <w:r w:rsidRPr="00FF4CF6">
              <w:rPr>
                <w:spacing w:val="-2"/>
                <w:lang w:eastAsia="en-GB"/>
              </w:rPr>
              <w:t>X</w:t>
            </w:r>
          </w:p>
        </w:tc>
      </w:tr>
      <w:tr w:rsidR="008373E0" w:rsidRPr="00FF4CF6" w:rsidTr="00083A40">
        <w:tc>
          <w:tcPr>
            <w:tcW w:w="6677" w:type="dxa"/>
          </w:tcPr>
          <w:p w:rsidR="008373E0" w:rsidRPr="00FF4CF6" w:rsidRDefault="008373E0" w:rsidP="008373E0">
            <w:pPr>
              <w:rPr>
                <w:spacing w:val="-2"/>
                <w:lang w:eastAsia="en-GB"/>
              </w:rPr>
            </w:pPr>
            <w:r w:rsidRPr="00FF4CF6">
              <w:rPr>
                <w:spacing w:val="-2"/>
                <w:lang w:eastAsia="en-GB"/>
              </w:rPr>
              <w:t>Sundry debtors</w:t>
            </w:r>
          </w:p>
        </w:tc>
        <w:tc>
          <w:tcPr>
            <w:tcW w:w="1473" w:type="dxa"/>
          </w:tcPr>
          <w:p w:rsidR="008373E0" w:rsidRPr="00FF4CF6" w:rsidRDefault="008373E0" w:rsidP="008373E0">
            <w:pPr>
              <w:tabs>
                <w:tab w:val="decimal" w:pos="1153"/>
                <w:tab w:val="center" w:pos="4320"/>
                <w:tab w:val="right" w:pos="8640"/>
              </w:tabs>
              <w:rPr>
                <w:spacing w:val="-2"/>
                <w:lang w:eastAsia="en-GB"/>
              </w:rPr>
            </w:pPr>
            <w:r w:rsidRPr="00FF4CF6">
              <w:rPr>
                <w:spacing w:val="-2"/>
                <w:lang w:eastAsia="en-GB"/>
              </w:rPr>
              <w:t>X</w:t>
            </w:r>
          </w:p>
        </w:tc>
        <w:tc>
          <w:tcPr>
            <w:tcW w:w="1497" w:type="dxa"/>
          </w:tcPr>
          <w:p w:rsidR="008373E0" w:rsidRPr="00FF4CF6" w:rsidRDefault="008373E0" w:rsidP="008373E0">
            <w:pPr>
              <w:tabs>
                <w:tab w:val="decimal" w:pos="1048"/>
              </w:tabs>
              <w:rPr>
                <w:spacing w:val="-2"/>
                <w:lang w:eastAsia="en-GB"/>
              </w:rPr>
            </w:pPr>
            <w:r w:rsidRPr="00FF4CF6">
              <w:rPr>
                <w:spacing w:val="-2"/>
                <w:lang w:eastAsia="en-GB"/>
              </w:rPr>
              <w:t>X</w:t>
            </w:r>
          </w:p>
        </w:tc>
      </w:tr>
      <w:tr w:rsidR="008373E0" w:rsidRPr="00FF4CF6" w:rsidTr="00083A40">
        <w:tc>
          <w:tcPr>
            <w:tcW w:w="6677" w:type="dxa"/>
          </w:tcPr>
          <w:p w:rsidR="008373E0" w:rsidRPr="00FF4CF6" w:rsidRDefault="008373E0" w:rsidP="008373E0">
            <w:pPr>
              <w:rPr>
                <w:spacing w:val="-2"/>
                <w:lang w:eastAsia="en-GB"/>
              </w:rPr>
            </w:pPr>
            <w:r w:rsidRPr="00FF4CF6">
              <w:rPr>
                <w:spacing w:val="-2"/>
                <w:lang w:eastAsia="en-GB"/>
              </w:rPr>
              <w:t xml:space="preserve">Prepayments </w:t>
            </w:r>
          </w:p>
        </w:tc>
        <w:tc>
          <w:tcPr>
            <w:tcW w:w="1473" w:type="dxa"/>
          </w:tcPr>
          <w:p w:rsidR="008373E0" w:rsidRPr="00FF4CF6" w:rsidRDefault="008373E0" w:rsidP="008373E0">
            <w:pPr>
              <w:tabs>
                <w:tab w:val="decimal" w:pos="1153"/>
                <w:tab w:val="center" w:pos="4320"/>
                <w:tab w:val="right" w:pos="8640"/>
              </w:tabs>
              <w:rPr>
                <w:spacing w:val="-2"/>
                <w:lang w:eastAsia="en-GB"/>
              </w:rPr>
            </w:pPr>
            <w:r w:rsidRPr="00FF4CF6">
              <w:rPr>
                <w:spacing w:val="-2"/>
                <w:lang w:eastAsia="en-GB"/>
              </w:rPr>
              <w:t>X</w:t>
            </w:r>
          </w:p>
        </w:tc>
        <w:tc>
          <w:tcPr>
            <w:tcW w:w="1497" w:type="dxa"/>
          </w:tcPr>
          <w:p w:rsidR="008373E0" w:rsidRPr="00FF4CF6" w:rsidRDefault="008373E0" w:rsidP="008373E0">
            <w:pPr>
              <w:tabs>
                <w:tab w:val="decimal" w:pos="1048"/>
              </w:tabs>
              <w:rPr>
                <w:spacing w:val="-2"/>
                <w:lang w:eastAsia="en-GB"/>
              </w:rPr>
            </w:pPr>
            <w:r w:rsidRPr="00FF4CF6">
              <w:rPr>
                <w:spacing w:val="-2"/>
                <w:lang w:eastAsia="en-GB"/>
              </w:rPr>
              <w:t>X</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497" w:type="dxa"/>
          </w:tcPr>
          <w:p w:rsidR="008373E0" w:rsidRPr="00FF4CF6" w:rsidRDefault="008373E0" w:rsidP="008373E0">
            <w:pPr>
              <w:tabs>
                <w:tab w:val="decimal" w:pos="1048"/>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spacing w:val="-2"/>
                <w:lang w:eastAsia="en-GB"/>
              </w:rPr>
            </w:pPr>
            <w:r w:rsidRPr="00FF4CF6">
              <w:rPr>
                <w:spacing w:val="-2"/>
                <w:lang w:eastAsia="en-GB"/>
              </w:rPr>
              <w:t>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X</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r>
    </w:tbl>
    <w:p w:rsidR="008373E0" w:rsidRPr="00FF4CF6" w:rsidRDefault="008373E0" w:rsidP="008373E0">
      <w:pPr>
        <w:tabs>
          <w:tab w:val="left" w:pos="-1368"/>
          <w:tab w:val="left" w:pos="567"/>
          <w:tab w:val="left" w:pos="1701"/>
        </w:tabs>
        <w:suppressAutoHyphens/>
        <w:ind w:right="141"/>
        <w:jc w:val="both"/>
        <w:rPr>
          <w:spacing w:val="-2"/>
          <w:lang w:eastAsia="en-GB"/>
        </w:rPr>
      </w:pPr>
    </w:p>
    <w:p w:rsidR="008373E0" w:rsidRPr="00FF4CF6" w:rsidRDefault="008373E0" w:rsidP="008373E0">
      <w:pPr>
        <w:tabs>
          <w:tab w:val="left" w:pos="-1368"/>
          <w:tab w:val="left" w:pos="567"/>
          <w:tab w:val="left" w:pos="1701"/>
        </w:tabs>
        <w:suppressAutoHyphens/>
        <w:ind w:right="141"/>
        <w:jc w:val="both"/>
        <w:rPr>
          <w:spacing w:val="-2"/>
          <w:lang w:eastAsia="en-GB"/>
        </w:rPr>
      </w:pPr>
      <w:r w:rsidRPr="00FF4CF6">
        <w:rPr>
          <w:spacing w:val="-2"/>
          <w:lang w:eastAsia="en-GB"/>
        </w:rPr>
        <w:t>Debtor balances are shown net of provisions for bad or doubtful debts as follows:</w:t>
      </w:r>
    </w:p>
    <w:p w:rsidR="008373E0" w:rsidRPr="00FF4CF6" w:rsidRDefault="008373E0" w:rsidP="008373E0">
      <w:pPr>
        <w:tabs>
          <w:tab w:val="left" w:pos="-1368"/>
          <w:tab w:val="left" w:pos="567"/>
          <w:tab w:val="left" w:pos="1701"/>
        </w:tabs>
        <w:suppressAutoHyphens/>
        <w:ind w:right="141"/>
        <w:jc w:val="both"/>
        <w:rPr>
          <w:b/>
          <w:spacing w:val="-2"/>
          <w:lang w:eastAsia="en-GB"/>
        </w:rPr>
      </w:pPr>
    </w:p>
    <w:tbl>
      <w:tblPr>
        <w:tblW w:w="9647" w:type="dxa"/>
        <w:tblLayout w:type="fixed"/>
        <w:tblCellMar>
          <w:left w:w="107" w:type="dxa"/>
          <w:right w:w="107" w:type="dxa"/>
        </w:tblCellMar>
        <w:tblLook w:val="0000" w:firstRow="0" w:lastRow="0" w:firstColumn="0" w:lastColumn="0" w:noHBand="0" w:noVBand="0"/>
      </w:tblPr>
      <w:tblGrid>
        <w:gridCol w:w="6677"/>
        <w:gridCol w:w="1473"/>
        <w:gridCol w:w="1497"/>
      </w:tblGrid>
      <w:tr w:rsidR="008373E0" w:rsidRPr="00FF4CF6" w:rsidTr="00083A40">
        <w:tc>
          <w:tcPr>
            <w:tcW w:w="6677" w:type="dxa"/>
          </w:tcPr>
          <w:p w:rsidR="008373E0" w:rsidRPr="00FF4CF6" w:rsidRDefault="008373E0" w:rsidP="008373E0">
            <w:pPr>
              <w:rPr>
                <w:spacing w:val="-2"/>
                <w:lang w:eastAsia="en-GB"/>
              </w:rPr>
            </w:pPr>
            <w:bookmarkStart w:id="23" w:name="SCHED_33"/>
            <w:bookmarkEnd w:id="23"/>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20XX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20XX</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w:t>
            </w:r>
          </w:p>
        </w:tc>
      </w:tr>
      <w:tr w:rsidR="008373E0" w:rsidRPr="00FF4CF6" w:rsidTr="00083A40">
        <w:tc>
          <w:tcPr>
            <w:tcW w:w="6677" w:type="dxa"/>
          </w:tcPr>
          <w:p w:rsidR="008373E0" w:rsidRPr="00FF4CF6" w:rsidRDefault="008373E0" w:rsidP="002C362D">
            <w:pPr>
              <w:tabs>
                <w:tab w:val="left" w:pos="-1368"/>
                <w:tab w:val="left" w:pos="567"/>
                <w:tab w:val="left" w:pos="1701"/>
                <w:tab w:val="left" w:pos="2487"/>
              </w:tabs>
              <w:suppressAutoHyphens/>
              <w:ind w:right="141"/>
              <w:rPr>
                <w:spacing w:val="-2"/>
                <w:lang w:eastAsia="en-GB"/>
              </w:rPr>
            </w:pPr>
          </w:p>
        </w:tc>
        <w:tc>
          <w:tcPr>
            <w:tcW w:w="1473" w:type="dxa"/>
          </w:tcPr>
          <w:p w:rsidR="008373E0" w:rsidRPr="00FF4CF6" w:rsidRDefault="008373E0" w:rsidP="008373E0">
            <w:pPr>
              <w:tabs>
                <w:tab w:val="decimal" w:pos="1153"/>
                <w:tab w:val="center" w:pos="4320"/>
                <w:tab w:val="right" w:pos="8640"/>
              </w:tabs>
              <w:rPr>
                <w:b/>
                <w:bCs/>
                <w:spacing w:val="-2"/>
                <w:lang w:eastAsia="en-GB"/>
              </w:rPr>
            </w:pPr>
          </w:p>
        </w:tc>
        <w:tc>
          <w:tcPr>
            <w:tcW w:w="1497" w:type="dxa"/>
          </w:tcPr>
          <w:p w:rsidR="008373E0" w:rsidRPr="00FF4CF6" w:rsidRDefault="008373E0" w:rsidP="008373E0">
            <w:pPr>
              <w:tabs>
                <w:tab w:val="decimal" w:pos="1048"/>
              </w:tabs>
              <w:rPr>
                <w:bCs/>
                <w:spacing w:val="-2"/>
                <w:lang w:eastAsia="en-GB"/>
              </w:rPr>
            </w:pPr>
          </w:p>
        </w:tc>
      </w:tr>
      <w:tr w:rsidR="008373E0" w:rsidRPr="00FF4CF6" w:rsidTr="00083A40">
        <w:tc>
          <w:tcPr>
            <w:tcW w:w="6677" w:type="dxa"/>
          </w:tcPr>
          <w:p w:rsidR="008373E0" w:rsidRPr="00FF4CF6" w:rsidRDefault="008373E0" w:rsidP="008373E0">
            <w:pPr>
              <w:rPr>
                <w:spacing w:val="-2"/>
                <w:lang w:eastAsia="en-GB"/>
              </w:rPr>
            </w:pPr>
            <w:r w:rsidRPr="00FF4CF6">
              <w:rPr>
                <w:spacing w:val="-2"/>
                <w:lang w:eastAsia="en-GB"/>
              </w:rPr>
              <w:t>Ratepayers</w:t>
            </w: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X</w:t>
            </w:r>
          </w:p>
        </w:tc>
      </w:tr>
      <w:tr w:rsidR="008373E0" w:rsidRPr="00FF4CF6" w:rsidTr="00083A40">
        <w:tc>
          <w:tcPr>
            <w:tcW w:w="6677" w:type="dxa"/>
          </w:tcPr>
          <w:p w:rsidR="008373E0" w:rsidRPr="00FF4CF6" w:rsidRDefault="008373E0" w:rsidP="008373E0">
            <w:pPr>
              <w:rPr>
                <w:spacing w:val="-2"/>
                <w:lang w:eastAsia="en-GB"/>
              </w:rPr>
            </w:pPr>
            <w:r w:rsidRPr="00FF4CF6">
              <w:rPr>
                <w:spacing w:val="-2"/>
                <w:lang w:eastAsia="en-GB"/>
              </w:rPr>
              <w:t>Housing rents</w:t>
            </w: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X</w:t>
            </w:r>
          </w:p>
        </w:tc>
      </w:tr>
      <w:tr w:rsidR="002C362D" w:rsidRPr="00FF4CF6" w:rsidTr="00083A40">
        <w:tc>
          <w:tcPr>
            <w:tcW w:w="6677" w:type="dxa"/>
          </w:tcPr>
          <w:p w:rsidR="002C362D" w:rsidRPr="00FF4CF6" w:rsidRDefault="002C362D" w:rsidP="002C362D">
            <w:pPr>
              <w:tabs>
                <w:tab w:val="left" w:pos="-1368"/>
                <w:tab w:val="left" w:pos="567"/>
                <w:tab w:val="left" w:pos="1701"/>
                <w:tab w:val="left" w:pos="2487"/>
              </w:tabs>
              <w:suppressAutoHyphens/>
              <w:ind w:right="141"/>
              <w:rPr>
                <w:spacing w:val="-3"/>
                <w:sz w:val="28"/>
                <w:lang w:eastAsia="en-GB"/>
              </w:rPr>
            </w:pPr>
            <w:r w:rsidRPr="00FF4CF6">
              <w:rPr>
                <w:spacing w:val="-2"/>
                <w:sz w:val="28"/>
                <w:lang w:eastAsia="en-GB"/>
              </w:rPr>
              <w:t>N</w:t>
            </w:r>
            <w:r w:rsidRPr="00FF4CF6">
              <w:rPr>
                <w:spacing w:val="-3"/>
                <w:sz w:val="28"/>
                <w:lang w:eastAsia="en-GB"/>
              </w:rPr>
              <w:t>otes to the financial statements</w:t>
            </w:r>
            <w:r>
              <w:rPr>
                <w:spacing w:val="-3"/>
                <w:sz w:val="28"/>
                <w:lang w:eastAsia="en-GB"/>
              </w:rPr>
              <w:t xml:space="preserve"> (Continued)</w:t>
            </w:r>
          </w:p>
          <w:p w:rsidR="002C362D" w:rsidRPr="00FF4CF6" w:rsidRDefault="002C362D" w:rsidP="008373E0">
            <w:pPr>
              <w:rPr>
                <w:spacing w:val="-2"/>
                <w:lang w:eastAsia="en-GB"/>
              </w:rPr>
            </w:pPr>
          </w:p>
        </w:tc>
        <w:tc>
          <w:tcPr>
            <w:tcW w:w="1473" w:type="dxa"/>
          </w:tcPr>
          <w:p w:rsidR="002C362D" w:rsidRPr="00FF4CF6" w:rsidRDefault="002C362D" w:rsidP="008373E0">
            <w:pPr>
              <w:tabs>
                <w:tab w:val="decimal" w:pos="1153"/>
                <w:tab w:val="center" w:pos="4320"/>
                <w:tab w:val="right" w:pos="8640"/>
              </w:tabs>
              <w:rPr>
                <w:b/>
                <w:bCs/>
                <w:spacing w:val="-2"/>
                <w:lang w:eastAsia="en-GB"/>
              </w:rPr>
            </w:pPr>
          </w:p>
        </w:tc>
        <w:tc>
          <w:tcPr>
            <w:tcW w:w="1497" w:type="dxa"/>
          </w:tcPr>
          <w:p w:rsidR="002C362D" w:rsidRPr="00FF4CF6" w:rsidRDefault="002C362D" w:rsidP="008373E0">
            <w:pPr>
              <w:tabs>
                <w:tab w:val="decimal" w:pos="1048"/>
              </w:tabs>
              <w:rPr>
                <w:bCs/>
                <w:spacing w:val="-2"/>
                <w:lang w:eastAsia="en-GB"/>
              </w:rPr>
            </w:pPr>
          </w:p>
        </w:tc>
      </w:tr>
      <w:tr w:rsidR="008373E0" w:rsidRPr="00FF4CF6" w:rsidTr="00083A40">
        <w:tc>
          <w:tcPr>
            <w:tcW w:w="6677" w:type="dxa"/>
          </w:tcPr>
          <w:p w:rsidR="008373E0" w:rsidRPr="00FF4CF6" w:rsidRDefault="008373E0" w:rsidP="008373E0">
            <w:pPr>
              <w:rPr>
                <w:spacing w:val="-2"/>
                <w:lang w:eastAsia="en-GB"/>
              </w:rPr>
            </w:pPr>
            <w:r w:rsidRPr="00FF4CF6">
              <w:rPr>
                <w:spacing w:val="-2"/>
                <w:lang w:eastAsia="en-GB"/>
              </w:rPr>
              <w:t>Sundry debtors</w:t>
            </w: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X</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497" w:type="dxa"/>
          </w:tcPr>
          <w:p w:rsidR="008373E0" w:rsidRPr="00FF4CF6" w:rsidRDefault="008373E0" w:rsidP="008373E0">
            <w:pPr>
              <w:tabs>
                <w:tab w:val="decimal" w:pos="1048"/>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X</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r>
    </w:tbl>
    <w:p w:rsidR="008373E0" w:rsidRPr="00FF4CF6" w:rsidRDefault="008373E0" w:rsidP="008373E0">
      <w:pPr>
        <w:tabs>
          <w:tab w:val="left" w:pos="-1368"/>
          <w:tab w:val="left" w:pos="567"/>
          <w:tab w:val="left" w:pos="1701"/>
        </w:tabs>
        <w:suppressAutoHyphens/>
        <w:ind w:right="141"/>
        <w:jc w:val="both"/>
        <w:rPr>
          <w:b/>
          <w:spacing w:val="-2"/>
          <w:lang w:eastAsia="en-GB"/>
        </w:rPr>
      </w:pPr>
    </w:p>
    <w:p w:rsidR="008373E0" w:rsidRPr="00FF4CF6" w:rsidRDefault="00C81B92" w:rsidP="008373E0">
      <w:pPr>
        <w:tabs>
          <w:tab w:val="left" w:pos="-1368"/>
          <w:tab w:val="left" w:pos="567"/>
          <w:tab w:val="left" w:pos="1701"/>
        </w:tabs>
        <w:suppressAutoHyphens/>
        <w:ind w:right="141"/>
        <w:jc w:val="both"/>
        <w:rPr>
          <w:b/>
          <w:spacing w:val="-2"/>
          <w:lang w:eastAsia="en-GB"/>
        </w:rPr>
      </w:pPr>
      <w:r>
        <w:rPr>
          <w:b/>
          <w:spacing w:val="-2"/>
          <w:lang w:eastAsia="en-GB"/>
        </w:rPr>
        <w:t xml:space="preserve">5. </w:t>
      </w:r>
      <w:r w:rsidR="008373E0" w:rsidRPr="00FF4CF6">
        <w:rPr>
          <w:b/>
          <w:spacing w:val="-2"/>
          <w:lang w:eastAsia="en-GB"/>
        </w:rPr>
        <w:t>Creditors</w:t>
      </w:r>
    </w:p>
    <w:p w:rsidR="008373E0" w:rsidRPr="00FF4CF6" w:rsidRDefault="008373E0" w:rsidP="008373E0">
      <w:pPr>
        <w:tabs>
          <w:tab w:val="left" w:pos="-1368"/>
          <w:tab w:val="left" w:pos="567"/>
          <w:tab w:val="left" w:pos="1701"/>
        </w:tabs>
        <w:suppressAutoHyphens/>
        <w:ind w:right="141"/>
        <w:jc w:val="both"/>
        <w:rPr>
          <w:b/>
          <w:spacing w:val="-2"/>
          <w:lang w:eastAsia="en-GB"/>
        </w:rPr>
      </w:pPr>
    </w:p>
    <w:tbl>
      <w:tblPr>
        <w:tblW w:w="9647" w:type="dxa"/>
        <w:tblLayout w:type="fixed"/>
        <w:tblCellMar>
          <w:left w:w="107" w:type="dxa"/>
          <w:right w:w="107" w:type="dxa"/>
        </w:tblCellMar>
        <w:tblLook w:val="0000" w:firstRow="0" w:lastRow="0" w:firstColumn="0" w:lastColumn="0" w:noHBand="0" w:noVBand="0"/>
      </w:tblPr>
      <w:tblGrid>
        <w:gridCol w:w="6677"/>
        <w:gridCol w:w="1473"/>
        <w:gridCol w:w="1497"/>
      </w:tblGrid>
      <w:tr w:rsidR="008373E0" w:rsidRPr="00FF4CF6" w:rsidTr="00083A40">
        <w:tc>
          <w:tcPr>
            <w:tcW w:w="6677" w:type="dxa"/>
          </w:tcPr>
          <w:p w:rsidR="008373E0" w:rsidRPr="00FF4CF6" w:rsidRDefault="008373E0" w:rsidP="008373E0">
            <w:pPr>
              <w:rPr>
                <w:spacing w:val="-2"/>
                <w:lang w:eastAsia="en-GB"/>
              </w:rPr>
            </w:pPr>
            <w:bookmarkStart w:id="24" w:name="SCHED_32"/>
            <w:bookmarkEnd w:id="24"/>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20XX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20XX</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
                <w:bCs/>
                <w:spacing w:val="-2"/>
                <w:lang w:eastAsia="en-GB"/>
              </w:rPr>
            </w:pPr>
          </w:p>
        </w:tc>
        <w:tc>
          <w:tcPr>
            <w:tcW w:w="1497" w:type="dxa"/>
          </w:tcPr>
          <w:p w:rsidR="008373E0" w:rsidRPr="00FF4CF6" w:rsidRDefault="008373E0" w:rsidP="008373E0">
            <w:pPr>
              <w:tabs>
                <w:tab w:val="decimal" w:pos="1048"/>
              </w:tabs>
              <w:rPr>
                <w:bCs/>
                <w:spacing w:val="-2"/>
                <w:lang w:eastAsia="en-GB"/>
              </w:rPr>
            </w:pPr>
          </w:p>
        </w:tc>
      </w:tr>
      <w:tr w:rsidR="008373E0" w:rsidRPr="00FF4CF6" w:rsidTr="00083A40">
        <w:tc>
          <w:tcPr>
            <w:tcW w:w="6677" w:type="dxa"/>
          </w:tcPr>
          <w:p w:rsidR="008373E0" w:rsidRPr="00FF4CF6" w:rsidRDefault="008373E0" w:rsidP="008373E0">
            <w:pPr>
              <w:rPr>
                <w:spacing w:val="-2"/>
                <w:lang w:eastAsia="en-GB"/>
              </w:rPr>
            </w:pPr>
            <w:r w:rsidRPr="00FF4CF6">
              <w:rPr>
                <w:spacing w:val="-2"/>
                <w:lang w:eastAsia="en-GB"/>
              </w:rPr>
              <w:t xml:space="preserve">Central government </w:t>
            </w: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spacing w:val="-2"/>
                <w:lang w:eastAsia="en-GB"/>
              </w:rPr>
            </w:pPr>
            <w:r w:rsidRPr="00FF4CF6">
              <w:rPr>
                <w:spacing w:val="-2"/>
                <w:lang w:eastAsia="en-GB"/>
              </w:rPr>
              <w:t>X</w:t>
            </w:r>
          </w:p>
        </w:tc>
      </w:tr>
      <w:tr w:rsidR="008373E0" w:rsidRPr="00FF4CF6" w:rsidTr="00083A40">
        <w:tc>
          <w:tcPr>
            <w:tcW w:w="6677" w:type="dxa"/>
          </w:tcPr>
          <w:p w:rsidR="008373E0" w:rsidRPr="00FF4CF6" w:rsidRDefault="008373E0" w:rsidP="008373E0">
            <w:pPr>
              <w:rPr>
                <w:spacing w:val="-2"/>
                <w:lang w:eastAsia="en-GB"/>
              </w:rPr>
            </w:pPr>
            <w:r w:rsidRPr="00FF4CF6">
              <w:rPr>
                <w:spacing w:val="-2"/>
                <w:lang w:eastAsia="en-GB"/>
              </w:rPr>
              <w:t>Public authorities</w:t>
            </w: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spacing w:val="-2"/>
                <w:lang w:eastAsia="en-GB"/>
              </w:rPr>
            </w:pPr>
            <w:r w:rsidRPr="00FF4CF6">
              <w:rPr>
                <w:spacing w:val="-2"/>
                <w:lang w:eastAsia="en-GB"/>
              </w:rPr>
              <w:t>X</w:t>
            </w:r>
          </w:p>
        </w:tc>
      </w:tr>
      <w:tr w:rsidR="008373E0" w:rsidRPr="00FF4CF6" w:rsidTr="00083A40">
        <w:tc>
          <w:tcPr>
            <w:tcW w:w="6677" w:type="dxa"/>
          </w:tcPr>
          <w:p w:rsidR="008373E0" w:rsidRPr="00FF4CF6" w:rsidRDefault="008373E0" w:rsidP="008373E0">
            <w:pPr>
              <w:rPr>
                <w:spacing w:val="-2"/>
                <w:lang w:eastAsia="en-GB"/>
              </w:rPr>
            </w:pPr>
            <w:r w:rsidRPr="00FF4CF6">
              <w:rPr>
                <w:spacing w:val="-2"/>
                <w:lang w:eastAsia="en-GB"/>
              </w:rPr>
              <w:t>Ratepayers</w:t>
            </w: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spacing w:val="-2"/>
                <w:lang w:eastAsia="en-GB"/>
              </w:rPr>
            </w:pPr>
            <w:r w:rsidRPr="00FF4CF6">
              <w:rPr>
                <w:spacing w:val="-2"/>
                <w:lang w:eastAsia="en-GB"/>
              </w:rPr>
              <w:t>X</w:t>
            </w:r>
          </w:p>
        </w:tc>
      </w:tr>
      <w:tr w:rsidR="008373E0" w:rsidRPr="00FF4CF6" w:rsidTr="00083A40">
        <w:tc>
          <w:tcPr>
            <w:tcW w:w="6677" w:type="dxa"/>
          </w:tcPr>
          <w:p w:rsidR="008373E0" w:rsidRPr="00FF4CF6" w:rsidRDefault="008373E0" w:rsidP="008373E0">
            <w:pPr>
              <w:rPr>
                <w:spacing w:val="-2"/>
                <w:lang w:eastAsia="en-GB"/>
              </w:rPr>
            </w:pPr>
            <w:r w:rsidRPr="00FF4CF6">
              <w:rPr>
                <w:spacing w:val="-2"/>
                <w:lang w:eastAsia="en-GB"/>
              </w:rPr>
              <w:t>Housing rents</w:t>
            </w: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spacing w:val="-2"/>
                <w:lang w:eastAsia="en-GB"/>
              </w:rPr>
            </w:pPr>
            <w:r w:rsidRPr="00FF4CF6">
              <w:rPr>
                <w:spacing w:val="-2"/>
                <w:lang w:eastAsia="en-GB"/>
              </w:rPr>
              <w:t>X</w:t>
            </w:r>
          </w:p>
        </w:tc>
      </w:tr>
      <w:tr w:rsidR="008373E0" w:rsidRPr="00FF4CF6" w:rsidTr="00083A40">
        <w:tc>
          <w:tcPr>
            <w:tcW w:w="6677" w:type="dxa"/>
          </w:tcPr>
          <w:p w:rsidR="008373E0" w:rsidRPr="00FF4CF6" w:rsidRDefault="008373E0" w:rsidP="008373E0">
            <w:pPr>
              <w:rPr>
                <w:spacing w:val="-2"/>
                <w:lang w:eastAsia="en-GB"/>
              </w:rPr>
            </w:pPr>
            <w:r w:rsidRPr="00FF4CF6">
              <w:rPr>
                <w:spacing w:val="-2"/>
                <w:lang w:eastAsia="en-GB"/>
              </w:rPr>
              <w:t>Sundry creditors</w:t>
            </w: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spacing w:val="-2"/>
                <w:lang w:eastAsia="en-GB"/>
              </w:rPr>
            </w:pPr>
            <w:r w:rsidRPr="00FF4CF6">
              <w:rPr>
                <w:spacing w:val="-2"/>
                <w:lang w:eastAsia="en-GB"/>
              </w:rPr>
              <w:t>X</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497" w:type="dxa"/>
          </w:tcPr>
          <w:p w:rsidR="008373E0" w:rsidRPr="00FF4CF6" w:rsidRDefault="008373E0" w:rsidP="008373E0">
            <w:pPr>
              <w:tabs>
                <w:tab w:val="decimal" w:pos="1048"/>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X</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r>
    </w:tbl>
    <w:p w:rsidR="008373E0" w:rsidRPr="00FF4CF6" w:rsidRDefault="00C81B92" w:rsidP="008373E0">
      <w:pPr>
        <w:tabs>
          <w:tab w:val="left" w:pos="-1368"/>
          <w:tab w:val="left" w:pos="567"/>
          <w:tab w:val="left" w:pos="1701"/>
          <w:tab w:val="left" w:pos="2487"/>
        </w:tabs>
        <w:suppressAutoHyphens/>
        <w:ind w:right="141"/>
        <w:rPr>
          <w:b/>
          <w:spacing w:val="-2"/>
          <w:lang w:eastAsia="en-GB"/>
        </w:rPr>
      </w:pPr>
      <w:r>
        <w:rPr>
          <w:b/>
          <w:spacing w:val="-2"/>
          <w:lang w:eastAsia="en-GB"/>
        </w:rPr>
        <w:t xml:space="preserve">6. </w:t>
      </w:r>
      <w:r w:rsidR="008373E0" w:rsidRPr="00FF4CF6">
        <w:rPr>
          <w:b/>
          <w:spacing w:val="-2"/>
          <w:lang w:eastAsia="en-GB"/>
        </w:rPr>
        <w:t>Long term borrowing</w:t>
      </w:r>
    </w:p>
    <w:p w:rsidR="008373E0" w:rsidRPr="00FF4CF6" w:rsidRDefault="008373E0" w:rsidP="008373E0">
      <w:pPr>
        <w:tabs>
          <w:tab w:val="left" w:pos="-1368"/>
          <w:tab w:val="left" w:pos="567"/>
          <w:tab w:val="left" w:pos="1701"/>
        </w:tabs>
        <w:suppressAutoHyphens/>
        <w:ind w:right="141"/>
        <w:jc w:val="both"/>
        <w:rPr>
          <w:rFonts w:cs="Arial"/>
          <w:sz w:val="20"/>
          <w:lang w:eastAsia="en-GB"/>
        </w:rPr>
      </w:pPr>
    </w:p>
    <w:p w:rsidR="008373E0" w:rsidRPr="00FF4CF6" w:rsidRDefault="008373E0" w:rsidP="008373E0">
      <w:pPr>
        <w:tabs>
          <w:tab w:val="left" w:pos="-1368"/>
          <w:tab w:val="left" w:pos="567"/>
          <w:tab w:val="left" w:pos="1701"/>
        </w:tabs>
        <w:suppressAutoHyphens/>
        <w:ind w:right="141"/>
        <w:jc w:val="both"/>
        <w:rPr>
          <w:spacing w:val="-2"/>
          <w:lang w:eastAsia="en-GB"/>
        </w:rPr>
      </w:pPr>
      <w:r w:rsidRPr="00FF4CF6">
        <w:rPr>
          <w:spacing w:val="-2"/>
          <w:lang w:eastAsia="en-GB"/>
        </w:rPr>
        <w:t>Loans outstanding may be analysed as follows:</w:t>
      </w:r>
    </w:p>
    <w:p w:rsidR="008373E0" w:rsidRPr="00FF4CF6" w:rsidRDefault="008373E0" w:rsidP="008373E0">
      <w:pPr>
        <w:tabs>
          <w:tab w:val="left" w:pos="-1368"/>
          <w:tab w:val="left" w:pos="567"/>
          <w:tab w:val="left" w:pos="1701"/>
        </w:tabs>
        <w:suppressAutoHyphens/>
        <w:ind w:right="141"/>
        <w:jc w:val="both"/>
        <w:rPr>
          <w:spacing w:val="-2"/>
          <w:lang w:eastAsia="en-GB"/>
        </w:rPr>
      </w:pPr>
    </w:p>
    <w:tbl>
      <w:tblPr>
        <w:tblW w:w="9647" w:type="dxa"/>
        <w:tblLayout w:type="fixed"/>
        <w:tblCellMar>
          <w:left w:w="107" w:type="dxa"/>
          <w:right w:w="107" w:type="dxa"/>
        </w:tblCellMar>
        <w:tblLook w:val="0000" w:firstRow="0" w:lastRow="0" w:firstColumn="0" w:lastColumn="0" w:noHBand="0" w:noVBand="0"/>
      </w:tblPr>
      <w:tblGrid>
        <w:gridCol w:w="6677"/>
        <w:gridCol w:w="1473"/>
        <w:gridCol w:w="1497"/>
      </w:tblGrid>
      <w:tr w:rsidR="008373E0" w:rsidRPr="00FF4CF6" w:rsidTr="00083A40">
        <w:tc>
          <w:tcPr>
            <w:tcW w:w="6677" w:type="dxa"/>
          </w:tcPr>
          <w:p w:rsidR="008373E0" w:rsidRPr="00FF4CF6" w:rsidRDefault="008373E0" w:rsidP="008373E0">
            <w:pPr>
              <w:rPr>
                <w:spacing w:val="-2"/>
                <w:lang w:eastAsia="en-GB"/>
              </w:rPr>
            </w:pPr>
            <w:bookmarkStart w:id="25" w:name="SCHED_39"/>
            <w:bookmarkEnd w:id="25"/>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20XX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20XX</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w:t>
            </w:r>
          </w:p>
        </w:tc>
        <w:tc>
          <w:tcPr>
            <w:tcW w:w="1497" w:type="dxa"/>
          </w:tcPr>
          <w:p w:rsidR="008373E0" w:rsidRPr="00FF4CF6" w:rsidRDefault="008373E0" w:rsidP="008373E0">
            <w:pPr>
              <w:tabs>
                <w:tab w:val="decimal" w:pos="1048"/>
              </w:tabs>
              <w:rPr>
                <w:b/>
                <w:bCs/>
                <w:spacing w:val="-2"/>
                <w:lang w:eastAsia="en-GB"/>
              </w:rPr>
            </w:pPr>
            <w:r w:rsidRPr="00FF4CF6">
              <w:rPr>
                <w:b/>
                <w:bCs/>
                <w:spacing w:val="-2"/>
                <w:lang w:eastAsia="en-GB"/>
              </w:rPr>
              <w:t>£</w:t>
            </w:r>
          </w:p>
        </w:tc>
      </w:tr>
      <w:tr w:rsidR="008373E0" w:rsidRPr="00FF4CF6" w:rsidTr="00083A40">
        <w:tc>
          <w:tcPr>
            <w:tcW w:w="6677" w:type="dxa"/>
          </w:tcPr>
          <w:p w:rsidR="008373E0" w:rsidRPr="00FF4CF6" w:rsidRDefault="008373E0" w:rsidP="008373E0">
            <w:pPr>
              <w:rPr>
                <w:b/>
                <w:bCs/>
                <w:i/>
                <w:spacing w:val="-2"/>
                <w:lang w:eastAsia="en-GB"/>
              </w:rPr>
            </w:pPr>
            <w:r w:rsidRPr="00FF4CF6">
              <w:rPr>
                <w:b/>
                <w:bCs/>
                <w:i/>
                <w:spacing w:val="-2"/>
                <w:lang w:eastAsia="en-GB"/>
              </w:rPr>
              <w:t>Falling due within one year:</w:t>
            </w:r>
          </w:p>
        </w:tc>
        <w:tc>
          <w:tcPr>
            <w:tcW w:w="1473" w:type="dxa"/>
          </w:tcPr>
          <w:p w:rsidR="008373E0" w:rsidRPr="00FF4CF6" w:rsidRDefault="008373E0" w:rsidP="008373E0">
            <w:pPr>
              <w:tabs>
                <w:tab w:val="decimal" w:pos="1153"/>
                <w:tab w:val="center" w:pos="4320"/>
                <w:tab w:val="right" w:pos="8640"/>
              </w:tabs>
              <w:rPr>
                <w:b/>
                <w:bCs/>
                <w:spacing w:val="-2"/>
                <w:lang w:eastAsia="en-GB"/>
              </w:rPr>
            </w:pPr>
          </w:p>
        </w:tc>
        <w:tc>
          <w:tcPr>
            <w:tcW w:w="1497" w:type="dxa"/>
          </w:tcPr>
          <w:p w:rsidR="008373E0" w:rsidRPr="00FF4CF6" w:rsidRDefault="008373E0" w:rsidP="008373E0">
            <w:pPr>
              <w:tabs>
                <w:tab w:val="decimal" w:pos="1048"/>
              </w:tabs>
              <w:rPr>
                <w:b/>
                <w:bCs/>
                <w:spacing w:val="-2"/>
                <w:lang w:eastAsia="en-GB"/>
              </w:rPr>
            </w:pPr>
          </w:p>
        </w:tc>
      </w:tr>
      <w:tr w:rsidR="008373E0" w:rsidRPr="00FF4CF6" w:rsidTr="00083A40">
        <w:tc>
          <w:tcPr>
            <w:tcW w:w="6677" w:type="dxa"/>
          </w:tcPr>
          <w:p w:rsidR="008373E0" w:rsidRPr="00FF4CF6" w:rsidRDefault="008373E0" w:rsidP="008373E0">
            <w:pPr>
              <w:rPr>
                <w:spacing w:val="-2"/>
                <w:lang w:eastAsia="en-GB"/>
              </w:rPr>
            </w:pPr>
            <w:r w:rsidRPr="00FF4CF6">
              <w:rPr>
                <w:spacing w:val="-2"/>
                <w:lang w:eastAsia="en-GB"/>
              </w:rPr>
              <w:t>Commercial loans</w:t>
            </w: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spacing w:val="-2"/>
                <w:lang w:eastAsia="en-GB"/>
              </w:rPr>
            </w:pPr>
            <w:r w:rsidRPr="00FF4CF6">
              <w:rPr>
                <w:spacing w:val="-2"/>
                <w:lang w:eastAsia="en-GB"/>
              </w:rPr>
              <w:t>X</w:t>
            </w:r>
          </w:p>
        </w:tc>
      </w:tr>
      <w:tr w:rsidR="008373E0" w:rsidRPr="00FF4CF6" w:rsidTr="00083A40">
        <w:tc>
          <w:tcPr>
            <w:tcW w:w="6677" w:type="dxa"/>
          </w:tcPr>
          <w:p w:rsidR="008373E0" w:rsidRPr="00FF4CF6" w:rsidRDefault="008373E0" w:rsidP="008373E0">
            <w:pPr>
              <w:rPr>
                <w:spacing w:val="-2"/>
                <w:lang w:eastAsia="en-GB"/>
              </w:rPr>
            </w:pPr>
            <w:r w:rsidRPr="00FF4CF6">
              <w:rPr>
                <w:spacing w:val="-2"/>
                <w:lang w:eastAsia="en-GB"/>
              </w:rPr>
              <w:t>Government loans</w:t>
            </w: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spacing w:val="-2"/>
                <w:lang w:eastAsia="en-GB"/>
              </w:rPr>
            </w:pPr>
            <w:r w:rsidRPr="00FF4CF6">
              <w:rPr>
                <w:spacing w:val="-2"/>
                <w:lang w:eastAsia="en-GB"/>
              </w:rPr>
              <w:t>X</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497" w:type="dxa"/>
          </w:tcPr>
          <w:p w:rsidR="008373E0" w:rsidRPr="00FF4CF6" w:rsidRDefault="008373E0" w:rsidP="008373E0">
            <w:pPr>
              <w:tabs>
                <w:tab w:val="decimal" w:pos="1048"/>
              </w:tabs>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r>
      <w:tr w:rsidR="008373E0" w:rsidRPr="00FF4CF6" w:rsidTr="00083A40">
        <w:tc>
          <w:tcPr>
            <w:tcW w:w="6677" w:type="dxa"/>
          </w:tcPr>
          <w:p w:rsidR="008373E0" w:rsidRPr="00FF4CF6" w:rsidRDefault="008373E0" w:rsidP="008373E0">
            <w:pPr>
              <w:rPr>
                <w:spacing w:val="-2"/>
                <w:lang w:eastAsia="en-GB"/>
              </w:rPr>
            </w:pPr>
            <w:r w:rsidRPr="00FF4CF6">
              <w:rPr>
                <w:spacing w:val="-2"/>
                <w:lang w:eastAsia="en-GB"/>
              </w:rPr>
              <w:t>Total falling due within one year</w:t>
            </w: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spacing w:val="-2"/>
                <w:lang w:eastAsia="en-GB"/>
              </w:rPr>
            </w:pPr>
            <w:r w:rsidRPr="00FF4CF6">
              <w:rPr>
                <w:spacing w:val="-2"/>
                <w:lang w:eastAsia="en-GB"/>
              </w:rPr>
              <w:t>X</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c>
          <w:tcPr>
            <w:tcW w:w="1497" w:type="dxa"/>
          </w:tcPr>
          <w:p w:rsidR="008373E0" w:rsidRPr="00FF4CF6" w:rsidRDefault="008373E0" w:rsidP="008373E0">
            <w:pPr>
              <w:tabs>
                <w:tab w:val="decimal" w:pos="1048"/>
              </w:tabs>
              <w:rPr>
                <w:spacing w:val="-2"/>
                <w:lang w:eastAsia="en-GB"/>
              </w:rPr>
            </w:pP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p>
        </w:tc>
      </w:tr>
      <w:tr w:rsidR="008373E0" w:rsidRPr="00FF4CF6" w:rsidTr="00083A40">
        <w:tc>
          <w:tcPr>
            <w:tcW w:w="6677" w:type="dxa"/>
          </w:tcPr>
          <w:p w:rsidR="008373E0" w:rsidRPr="00FF4CF6" w:rsidRDefault="008373E0" w:rsidP="008373E0">
            <w:pPr>
              <w:rPr>
                <w:b/>
                <w:bCs/>
                <w:i/>
                <w:spacing w:val="-2"/>
                <w:lang w:eastAsia="en-GB"/>
              </w:rPr>
            </w:pPr>
            <w:r w:rsidRPr="00FF4CF6">
              <w:rPr>
                <w:b/>
                <w:bCs/>
                <w:i/>
                <w:spacing w:val="-2"/>
                <w:lang w:eastAsia="en-GB"/>
              </w:rPr>
              <w:t>Falling due after more than one year:</w:t>
            </w:r>
          </w:p>
        </w:tc>
        <w:tc>
          <w:tcPr>
            <w:tcW w:w="1473" w:type="dxa"/>
          </w:tcPr>
          <w:p w:rsidR="008373E0" w:rsidRPr="00FF4CF6" w:rsidRDefault="008373E0" w:rsidP="008373E0">
            <w:pPr>
              <w:tabs>
                <w:tab w:val="decimal" w:pos="1153"/>
                <w:tab w:val="center" w:pos="4320"/>
                <w:tab w:val="right" w:pos="8640"/>
              </w:tabs>
              <w:rPr>
                <w:b/>
                <w:bCs/>
                <w:spacing w:val="-2"/>
                <w:lang w:eastAsia="en-GB"/>
              </w:rPr>
            </w:pPr>
          </w:p>
        </w:tc>
        <w:tc>
          <w:tcPr>
            <w:tcW w:w="1497" w:type="dxa"/>
          </w:tcPr>
          <w:p w:rsidR="008373E0" w:rsidRPr="00FF4CF6" w:rsidRDefault="008373E0" w:rsidP="008373E0">
            <w:pPr>
              <w:tabs>
                <w:tab w:val="decimal" w:pos="1048"/>
              </w:tabs>
              <w:rPr>
                <w:spacing w:val="-2"/>
                <w:lang w:eastAsia="en-GB"/>
              </w:rPr>
            </w:pPr>
          </w:p>
        </w:tc>
      </w:tr>
      <w:tr w:rsidR="008373E0" w:rsidRPr="00FF4CF6" w:rsidTr="00083A40">
        <w:tc>
          <w:tcPr>
            <w:tcW w:w="6677" w:type="dxa"/>
          </w:tcPr>
          <w:p w:rsidR="008373E0" w:rsidRPr="00FF4CF6" w:rsidRDefault="008373E0" w:rsidP="008373E0">
            <w:pPr>
              <w:rPr>
                <w:spacing w:val="-2"/>
                <w:lang w:eastAsia="en-GB"/>
              </w:rPr>
            </w:pPr>
            <w:r w:rsidRPr="00FF4CF6">
              <w:rPr>
                <w:spacing w:val="-2"/>
                <w:lang w:eastAsia="en-GB"/>
              </w:rPr>
              <w:t>Commercial loans</w:t>
            </w: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spacing w:val="-2"/>
                <w:lang w:eastAsia="en-GB"/>
              </w:rPr>
            </w:pPr>
            <w:r w:rsidRPr="00FF4CF6">
              <w:rPr>
                <w:spacing w:val="-2"/>
                <w:lang w:eastAsia="en-GB"/>
              </w:rPr>
              <w:t>X</w:t>
            </w:r>
          </w:p>
        </w:tc>
      </w:tr>
      <w:tr w:rsidR="008373E0" w:rsidRPr="00FF4CF6" w:rsidTr="00083A40">
        <w:tc>
          <w:tcPr>
            <w:tcW w:w="6677" w:type="dxa"/>
          </w:tcPr>
          <w:p w:rsidR="008373E0" w:rsidRPr="00FF4CF6" w:rsidRDefault="008373E0" w:rsidP="008373E0">
            <w:pPr>
              <w:rPr>
                <w:spacing w:val="-2"/>
                <w:lang w:eastAsia="en-GB"/>
              </w:rPr>
            </w:pPr>
            <w:r w:rsidRPr="00FF4CF6">
              <w:rPr>
                <w:spacing w:val="-2"/>
                <w:lang w:eastAsia="en-GB"/>
              </w:rPr>
              <w:t>Government loans</w:t>
            </w: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spacing w:val="-2"/>
                <w:lang w:eastAsia="en-GB"/>
              </w:rPr>
            </w:pPr>
            <w:r w:rsidRPr="00FF4CF6">
              <w:rPr>
                <w:spacing w:val="-2"/>
                <w:lang w:eastAsia="en-GB"/>
              </w:rPr>
              <w:t>X</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497" w:type="dxa"/>
          </w:tcPr>
          <w:p w:rsidR="008373E0" w:rsidRPr="00FF4CF6" w:rsidRDefault="008373E0" w:rsidP="008373E0">
            <w:pPr>
              <w:tabs>
                <w:tab w:val="decimal" w:pos="1048"/>
              </w:tabs>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r>
      <w:tr w:rsidR="008373E0" w:rsidRPr="00FF4CF6" w:rsidTr="00083A40">
        <w:tc>
          <w:tcPr>
            <w:tcW w:w="6677" w:type="dxa"/>
          </w:tcPr>
          <w:p w:rsidR="008373E0" w:rsidRPr="00FF4CF6" w:rsidRDefault="008373E0" w:rsidP="008373E0">
            <w:pPr>
              <w:rPr>
                <w:spacing w:val="-2"/>
                <w:lang w:eastAsia="en-GB"/>
              </w:rPr>
            </w:pPr>
            <w:r w:rsidRPr="00FF4CF6">
              <w:rPr>
                <w:spacing w:val="-2"/>
                <w:lang w:eastAsia="en-GB"/>
              </w:rPr>
              <w:t>Total falling due after more than one year</w:t>
            </w: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spacing w:val="-2"/>
                <w:lang w:eastAsia="en-GB"/>
              </w:rPr>
            </w:pPr>
            <w:r w:rsidRPr="00FF4CF6">
              <w:rPr>
                <w:spacing w:val="-2"/>
                <w:lang w:eastAsia="en-GB"/>
              </w:rPr>
              <w:t>X</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497" w:type="dxa"/>
          </w:tcPr>
          <w:p w:rsidR="008373E0" w:rsidRPr="00FF4CF6" w:rsidRDefault="008373E0" w:rsidP="008373E0">
            <w:pPr>
              <w:tabs>
                <w:tab w:val="decimal" w:pos="1048"/>
              </w:tabs>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r>
      <w:tr w:rsidR="008373E0" w:rsidRPr="00FF4CF6" w:rsidTr="00083A40">
        <w:tc>
          <w:tcPr>
            <w:tcW w:w="6677" w:type="dxa"/>
          </w:tcPr>
          <w:p w:rsidR="008373E0" w:rsidRPr="00FF4CF6" w:rsidRDefault="008373E0" w:rsidP="008373E0">
            <w:pPr>
              <w:rPr>
                <w:spacing w:val="-2"/>
                <w:lang w:eastAsia="en-GB"/>
              </w:rPr>
            </w:pPr>
            <w:r w:rsidRPr="00FF4CF6">
              <w:rPr>
                <w:spacing w:val="-2"/>
                <w:lang w:eastAsia="en-GB"/>
              </w:rPr>
              <w:t>Total loan term borrowing</w:t>
            </w: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spacing w:val="-2"/>
                <w:lang w:eastAsia="en-GB"/>
              </w:rPr>
            </w:pPr>
            <w:r w:rsidRPr="00FF4CF6">
              <w:rPr>
                <w:spacing w:val="-2"/>
                <w:lang w:eastAsia="en-GB"/>
              </w:rPr>
              <w:t>X</w:t>
            </w:r>
          </w:p>
        </w:tc>
      </w:tr>
      <w:tr w:rsidR="008373E0" w:rsidRPr="00FF4CF6" w:rsidTr="00083A40">
        <w:tc>
          <w:tcPr>
            <w:tcW w:w="6677" w:type="dxa"/>
          </w:tcPr>
          <w:p w:rsidR="008373E0" w:rsidRPr="00FF4CF6" w:rsidRDefault="008373E0" w:rsidP="008373E0">
            <w:pPr>
              <w:rPr>
                <w:spacing w:val="-2"/>
                <w:lang w:eastAsia="en-GB"/>
              </w:rPr>
            </w:pPr>
          </w:p>
          <w:p w:rsidR="008373E0" w:rsidRPr="00FF4CF6" w:rsidRDefault="008373E0" w:rsidP="008373E0">
            <w:pPr>
              <w:rPr>
                <w:spacing w:val="-2"/>
                <w:lang w:eastAsia="en-GB"/>
              </w:rPr>
            </w:pPr>
            <w:r w:rsidRPr="00FF4CF6">
              <w:rPr>
                <w:spacing w:val="-2"/>
                <w:lang w:eastAsia="en-GB"/>
              </w:rPr>
              <w:t>[Disclose loan details, security etc.]</w:t>
            </w:r>
          </w:p>
          <w:p w:rsidR="008373E0" w:rsidRDefault="008373E0" w:rsidP="008373E0">
            <w:pPr>
              <w:rPr>
                <w:spacing w:val="-2"/>
                <w:lang w:eastAsia="en-GB"/>
              </w:rPr>
            </w:pPr>
          </w:p>
          <w:p w:rsidR="004754FA" w:rsidRDefault="004754FA" w:rsidP="008373E0">
            <w:pPr>
              <w:rPr>
                <w:spacing w:val="-2"/>
                <w:lang w:eastAsia="en-GB"/>
              </w:rPr>
            </w:pPr>
          </w:p>
          <w:p w:rsidR="00E46669" w:rsidRDefault="00E46669" w:rsidP="008373E0">
            <w:pPr>
              <w:rPr>
                <w:spacing w:val="-2"/>
                <w:lang w:eastAsia="en-GB"/>
              </w:rPr>
            </w:pPr>
          </w:p>
          <w:p w:rsidR="00E46669" w:rsidRDefault="00E46669" w:rsidP="008373E0">
            <w:pPr>
              <w:rPr>
                <w:spacing w:val="-2"/>
                <w:lang w:eastAsia="en-GB"/>
              </w:rPr>
            </w:pPr>
          </w:p>
          <w:p w:rsidR="00E46669" w:rsidRDefault="00E46669" w:rsidP="008373E0">
            <w:pPr>
              <w:rPr>
                <w:spacing w:val="-2"/>
                <w:lang w:eastAsia="en-GB"/>
              </w:rPr>
            </w:pPr>
          </w:p>
          <w:p w:rsidR="00E46669" w:rsidRDefault="00E46669" w:rsidP="008373E0">
            <w:pPr>
              <w:rPr>
                <w:spacing w:val="-2"/>
                <w:lang w:eastAsia="en-GB"/>
              </w:rPr>
            </w:pPr>
          </w:p>
          <w:p w:rsidR="004754FA" w:rsidRPr="00FF4CF6" w:rsidRDefault="004754FA" w:rsidP="004754FA">
            <w:pPr>
              <w:tabs>
                <w:tab w:val="left" w:pos="-1368"/>
                <w:tab w:val="left" w:pos="567"/>
                <w:tab w:val="left" w:pos="1701"/>
                <w:tab w:val="left" w:pos="2487"/>
              </w:tabs>
              <w:suppressAutoHyphens/>
              <w:ind w:right="141"/>
              <w:rPr>
                <w:spacing w:val="-3"/>
                <w:sz w:val="28"/>
                <w:lang w:eastAsia="en-GB"/>
              </w:rPr>
            </w:pPr>
            <w:r w:rsidRPr="00FF4CF6">
              <w:rPr>
                <w:spacing w:val="-2"/>
                <w:sz w:val="28"/>
                <w:lang w:eastAsia="en-GB"/>
              </w:rPr>
              <w:t>N</w:t>
            </w:r>
            <w:r w:rsidRPr="00FF4CF6">
              <w:rPr>
                <w:spacing w:val="-3"/>
                <w:sz w:val="28"/>
                <w:lang w:eastAsia="en-GB"/>
              </w:rPr>
              <w:t>otes to the financial statements</w:t>
            </w:r>
            <w:r>
              <w:rPr>
                <w:spacing w:val="-3"/>
                <w:sz w:val="28"/>
                <w:lang w:eastAsia="en-GB"/>
              </w:rPr>
              <w:t xml:space="preserve"> (Continued)</w:t>
            </w:r>
          </w:p>
          <w:p w:rsidR="004754FA" w:rsidRPr="00FF4CF6" w:rsidRDefault="004754FA"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c>
          <w:tcPr>
            <w:tcW w:w="1497" w:type="dxa"/>
          </w:tcPr>
          <w:p w:rsidR="008373E0" w:rsidRPr="00FF4CF6" w:rsidRDefault="008373E0" w:rsidP="008373E0">
            <w:pPr>
              <w:tabs>
                <w:tab w:val="decimal" w:pos="1048"/>
              </w:tabs>
              <w:rPr>
                <w:spacing w:val="-2"/>
                <w:lang w:eastAsia="en-GB"/>
              </w:rPr>
            </w:pP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r w:rsidRPr="00FF4CF6">
              <w:rPr>
                <w:spacing w:val="-2"/>
                <w:lang w:eastAsia="en-GB"/>
              </w:rPr>
              <w:sym w:font="Courier New" w:char="2550"/>
            </w:r>
          </w:p>
        </w:tc>
      </w:tr>
    </w:tbl>
    <w:p w:rsidR="008373E0" w:rsidRPr="00FF4CF6" w:rsidRDefault="00C81B92" w:rsidP="008373E0">
      <w:pPr>
        <w:tabs>
          <w:tab w:val="left" w:pos="-1368"/>
          <w:tab w:val="left" w:pos="567"/>
          <w:tab w:val="left" w:pos="1701"/>
          <w:tab w:val="left" w:pos="2487"/>
        </w:tabs>
        <w:suppressAutoHyphens/>
        <w:ind w:right="141"/>
        <w:rPr>
          <w:spacing w:val="-2"/>
          <w:lang w:eastAsia="en-GB"/>
        </w:rPr>
      </w:pPr>
      <w:r>
        <w:rPr>
          <w:b/>
          <w:spacing w:val="-2"/>
          <w:lang w:eastAsia="en-GB"/>
        </w:rPr>
        <w:t xml:space="preserve">7. </w:t>
      </w:r>
      <w:r w:rsidR="008373E0" w:rsidRPr="00FF4CF6">
        <w:rPr>
          <w:b/>
          <w:spacing w:val="-2"/>
          <w:lang w:eastAsia="en-GB"/>
        </w:rPr>
        <w:t>Operating leases</w:t>
      </w:r>
    </w:p>
    <w:p w:rsidR="008373E0" w:rsidRPr="00FF4CF6" w:rsidRDefault="008373E0" w:rsidP="008373E0">
      <w:pPr>
        <w:jc w:val="both"/>
        <w:rPr>
          <w:rFonts w:cs="Arial"/>
          <w:b/>
          <w:bCs/>
          <w:sz w:val="16"/>
          <w:szCs w:val="16"/>
          <w:highlight w:val="yellow"/>
          <w:lang w:val="en-US" w:eastAsia="en-GB"/>
        </w:rPr>
      </w:pPr>
    </w:p>
    <w:p w:rsidR="008373E0" w:rsidRPr="00FF4CF6" w:rsidRDefault="008373E0" w:rsidP="008373E0">
      <w:pPr>
        <w:rPr>
          <w:rFonts w:cs="Arial"/>
          <w:sz w:val="16"/>
          <w:szCs w:val="16"/>
          <w:highlight w:val="yellow"/>
          <w:lang w:val="en-US" w:eastAsia="en-GB"/>
        </w:rPr>
      </w:pPr>
      <w:r w:rsidRPr="00FF4CF6">
        <w:rPr>
          <w:szCs w:val="22"/>
          <w:lang w:eastAsia="en-GB"/>
        </w:rPr>
        <w:t>The following table shows the minimum future rentals receivable for the authority’s operating leases where it acts as lessor:</w:t>
      </w:r>
    </w:p>
    <w:tbl>
      <w:tblPr>
        <w:tblW w:w="9321" w:type="dxa"/>
        <w:tblLayout w:type="fixed"/>
        <w:tblCellMar>
          <w:left w:w="107" w:type="dxa"/>
          <w:right w:w="107" w:type="dxa"/>
        </w:tblCellMar>
        <w:tblLook w:val="0000" w:firstRow="0" w:lastRow="0" w:firstColumn="0" w:lastColumn="0" w:noHBand="0" w:noVBand="0"/>
      </w:tblPr>
      <w:tblGrid>
        <w:gridCol w:w="6497"/>
        <w:gridCol w:w="1653"/>
        <w:gridCol w:w="1171"/>
      </w:tblGrid>
      <w:tr w:rsidR="008373E0" w:rsidRPr="00FF4CF6" w:rsidTr="00083A40">
        <w:tc>
          <w:tcPr>
            <w:tcW w:w="6497" w:type="dxa"/>
          </w:tcPr>
          <w:p w:rsidR="008373E0" w:rsidRPr="00FF4CF6" w:rsidRDefault="008373E0" w:rsidP="008373E0">
            <w:pPr>
              <w:rPr>
                <w:spacing w:val="-2"/>
                <w:lang w:eastAsia="en-GB"/>
              </w:rPr>
            </w:pPr>
            <w:bookmarkStart w:id="26" w:name="SCHED_42"/>
            <w:bookmarkEnd w:id="26"/>
          </w:p>
        </w:tc>
        <w:tc>
          <w:tcPr>
            <w:tcW w:w="1653" w:type="dxa"/>
          </w:tcPr>
          <w:p w:rsidR="008373E0" w:rsidRPr="00FF4CF6" w:rsidRDefault="008373E0" w:rsidP="008373E0">
            <w:pPr>
              <w:tabs>
                <w:tab w:val="decimal" w:pos="1270"/>
                <w:tab w:val="center" w:pos="4320"/>
                <w:tab w:val="right" w:pos="8640"/>
              </w:tabs>
              <w:rPr>
                <w:b/>
                <w:bCs/>
                <w:spacing w:val="-2"/>
                <w:lang w:eastAsia="en-GB"/>
              </w:rPr>
            </w:pPr>
            <w:r w:rsidRPr="00FF4CF6">
              <w:rPr>
                <w:b/>
                <w:bCs/>
                <w:spacing w:val="-2"/>
                <w:lang w:eastAsia="en-GB"/>
              </w:rPr>
              <w:t xml:space="preserve">             20XX</w:t>
            </w:r>
          </w:p>
        </w:tc>
        <w:tc>
          <w:tcPr>
            <w:tcW w:w="1171" w:type="dxa"/>
          </w:tcPr>
          <w:p w:rsidR="008373E0" w:rsidRPr="00FF4CF6" w:rsidRDefault="008373E0" w:rsidP="008373E0">
            <w:pPr>
              <w:tabs>
                <w:tab w:val="decimal" w:pos="1468"/>
              </w:tabs>
              <w:rPr>
                <w:bCs/>
                <w:spacing w:val="-2"/>
                <w:lang w:eastAsia="en-GB"/>
              </w:rPr>
            </w:pPr>
            <w:r w:rsidRPr="00FF4CF6">
              <w:rPr>
                <w:bCs/>
                <w:spacing w:val="-2"/>
                <w:lang w:eastAsia="en-GB"/>
              </w:rPr>
              <w:t>20XX</w:t>
            </w:r>
          </w:p>
        </w:tc>
      </w:tr>
      <w:tr w:rsidR="008373E0" w:rsidRPr="00FF4CF6" w:rsidTr="00083A40">
        <w:tc>
          <w:tcPr>
            <w:tcW w:w="6497" w:type="dxa"/>
          </w:tcPr>
          <w:p w:rsidR="008373E0" w:rsidRPr="00FF4CF6" w:rsidRDefault="008373E0" w:rsidP="008373E0">
            <w:pPr>
              <w:rPr>
                <w:spacing w:val="-2"/>
                <w:lang w:eastAsia="en-GB"/>
              </w:rPr>
            </w:pPr>
          </w:p>
        </w:tc>
        <w:tc>
          <w:tcPr>
            <w:tcW w:w="1653" w:type="dxa"/>
          </w:tcPr>
          <w:p w:rsidR="008373E0" w:rsidRPr="00FF4CF6" w:rsidRDefault="008373E0" w:rsidP="008373E0">
            <w:pPr>
              <w:tabs>
                <w:tab w:val="decimal" w:pos="1270"/>
              </w:tabs>
              <w:rPr>
                <w:b/>
                <w:bCs/>
                <w:spacing w:val="-2"/>
                <w:lang w:eastAsia="en-GB"/>
              </w:rPr>
            </w:pPr>
            <w:r w:rsidRPr="00FF4CF6">
              <w:rPr>
                <w:b/>
                <w:bCs/>
                <w:spacing w:val="-2"/>
                <w:lang w:eastAsia="en-GB"/>
              </w:rPr>
              <w:t>£</w:t>
            </w:r>
          </w:p>
        </w:tc>
        <w:tc>
          <w:tcPr>
            <w:tcW w:w="1171" w:type="dxa"/>
          </w:tcPr>
          <w:p w:rsidR="008373E0" w:rsidRPr="00FF4CF6" w:rsidRDefault="008373E0" w:rsidP="008373E0">
            <w:pPr>
              <w:tabs>
                <w:tab w:val="decimal" w:pos="1468"/>
              </w:tabs>
              <w:rPr>
                <w:bCs/>
                <w:spacing w:val="-2"/>
                <w:lang w:eastAsia="en-GB"/>
              </w:rPr>
            </w:pPr>
            <w:r w:rsidRPr="00FF4CF6">
              <w:rPr>
                <w:bCs/>
                <w:spacing w:val="-2"/>
                <w:lang w:eastAsia="en-GB"/>
              </w:rPr>
              <w:t>£</w:t>
            </w:r>
          </w:p>
        </w:tc>
      </w:tr>
      <w:tr w:rsidR="008373E0" w:rsidRPr="00FF4CF6" w:rsidTr="00083A40">
        <w:tc>
          <w:tcPr>
            <w:tcW w:w="6497" w:type="dxa"/>
          </w:tcPr>
          <w:p w:rsidR="008373E0" w:rsidRPr="00FF4CF6" w:rsidRDefault="008373E0" w:rsidP="008373E0">
            <w:pPr>
              <w:rPr>
                <w:szCs w:val="22"/>
                <w:lang w:val="en-US" w:eastAsia="en-GB"/>
              </w:rPr>
            </w:pPr>
          </w:p>
        </w:tc>
        <w:tc>
          <w:tcPr>
            <w:tcW w:w="1653" w:type="dxa"/>
          </w:tcPr>
          <w:p w:rsidR="008373E0" w:rsidRPr="00FF4CF6" w:rsidRDefault="008373E0" w:rsidP="008373E0">
            <w:pPr>
              <w:tabs>
                <w:tab w:val="decimal" w:pos="1270"/>
              </w:tabs>
              <w:rPr>
                <w:bCs/>
                <w:spacing w:val="-2"/>
                <w:lang w:eastAsia="en-GB"/>
              </w:rPr>
            </w:pPr>
          </w:p>
        </w:tc>
        <w:tc>
          <w:tcPr>
            <w:tcW w:w="1171" w:type="dxa"/>
          </w:tcPr>
          <w:p w:rsidR="008373E0" w:rsidRPr="00FF4CF6" w:rsidRDefault="008373E0" w:rsidP="008373E0">
            <w:pPr>
              <w:tabs>
                <w:tab w:val="decimal" w:pos="1468"/>
              </w:tabs>
              <w:rPr>
                <w:bCs/>
                <w:spacing w:val="-2"/>
                <w:lang w:eastAsia="en-GB"/>
              </w:rPr>
            </w:pPr>
          </w:p>
        </w:tc>
      </w:tr>
      <w:tr w:rsidR="008373E0" w:rsidRPr="00FF4CF6" w:rsidTr="00083A40">
        <w:tc>
          <w:tcPr>
            <w:tcW w:w="6497" w:type="dxa"/>
          </w:tcPr>
          <w:p w:rsidR="008373E0" w:rsidRPr="00FF4CF6" w:rsidRDefault="008373E0" w:rsidP="008373E0">
            <w:pPr>
              <w:rPr>
                <w:spacing w:val="-2"/>
                <w:szCs w:val="22"/>
                <w:lang w:eastAsia="en-GB"/>
              </w:rPr>
            </w:pPr>
            <w:r w:rsidRPr="00FF4CF6">
              <w:rPr>
                <w:lang w:eastAsia="en-GB"/>
              </w:rPr>
              <w:t>Amounts due within one year</w:t>
            </w:r>
          </w:p>
        </w:tc>
        <w:tc>
          <w:tcPr>
            <w:tcW w:w="1653" w:type="dxa"/>
          </w:tcPr>
          <w:p w:rsidR="008373E0" w:rsidRPr="00FF4CF6" w:rsidRDefault="008373E0" w:rsidP="008373E0">
            <w:pPr>
              <w:tabs>
                <w:tab w:val="decimal" w:pos="1270"/>
              </w:tabs>
              <w:rPr>
                <w:bCs/>
                <w:spacing w:val="-2"/>
                <w:lang w:eastAsia="en-GB"/>
              </w:rPr>
            </w:pPr>
            <w:r w:rsidRPr="00FF4CF6">
              <w:rPr>
                <w:bCs/>
                <w:spacing w:val="-2"/>
                <w:lang w:eastAsia="en-GB"/>
              </w:rPr>
              <w:t>X</w:t>
            </w:r>
          </w:p>
        </w:tc>
        <w:tc>
          <w:tcPr>
            <w:tcW w:w="1171" w:type="dxa"/>
          </w:tcPr>
          <w:p w:rsidR="008373E0" w:rsidRPr="00FF4CF6" w:rsidRDefault="008373E0" w:rsidP="008373E0">
            <w:pPr>
              <w:tabs>
                <w:tab w:val="decimal" w:pos="1468"/>
              </w:tabs>
              <w:rPr>
                <w:bCs/>
                <w:spacing w:val="-2"/>
                <w:lang w:eastAsia="en-GB"/>
              </w:rPr>
            </w:pPr>
            <w:r w:rsidRPr="00FF4CF6">
              <w:rPr>
                <w:bCs/>
                <w:spacing w:val="-2"/>
                <w:lang w:eastAsia="en-GB"/>
              </w:rPr>
              <w:t>X</w:t>
            </w:r>
          </w:p>
        </w:tc>
      </w:tr>
      <w:tr w:rsidR="008373E0" w:rsidRPr="00FF4CF6" w:rsidTr="00083A40">
        <w:tc>
          <w:tcPr>
            <w:tcW w:w="6497" w:type="dxa"/>
          </w:tcPr>
          <w:p w:rsidR="008373E0" w:rsidRPr="00FF4CF6" w:rsidRDefault="008373E0" w:rsidP="008373E0">
            <w:pPr>
              <w:rPr>
                <w:spacing w:val="-2"/>
                <w:szCs w:val="22"/>
                <w:lang w:eastAsia="en-GB"/>
              </w:rPr>
            </w:pPr>
            <w:r w:rsidRPr="00FF4CF6">
              <w:rPr>
                <w:lang w:eastAsia="en-GB"/>
              </w:rPr>
              <w:t>Later than one year and not later than five years</w:t>
            </w:r>
          </w:p>
        </w:tc>
        <w:tc>
          <w:tcPr>
            <w:tcW w:w="1653" w:type="dxa"/>
          </w:tcPr>
          <w:p w:rsidR="008373E0" w:rsidRPr="00FF4CF6" w:rsidRDefault="008373E0" w:rsidP="008373E0">
            <w:pPr>
              <w:tabs>
                <w:tab w:val="decimal" w:pos="1270"/>
              </w:tabs>
              <w:rPr>
                <w:spacing w:val="-2"/>
                <w:lang w:eastAsia="en-GB"/>
              </w:rPr>
            </w:pPr>
            <w:r w:rsidRPr="00FF4CF6">
              <w:rPr>
                <w:spacing w:val="-2"/>
                <w:lang w:eastAsia="en-GB"/>
              </w:rPr>
              <w:t>X</w:t>
            </w:r>
          </w:p>
        </w:tc>
        <w:tc>
          <w:tcPr>
            <w:tcW w:w="1171" w:type="dxa"/>
          </w:tcPr>
          <w:p w:rsidR="008373E0" w:rsidRPr="00FF4CF6" w:rsidRDefault="008373E0" w:rsidP="008373E0">
            <w:pPr>
              <w:tabs>
                <w:tab w:val="decimal" w:pos="1468"/>
              </w:tabs>
              <w:rPr>
                <w:bCs/>
                <w:spacing w:val="-2"/>
                <w:lang w:eastAsia="en-GB"/>
              </w:rPr>
            </w:pPr>
            <w:r w:rsidRPr="00FF4CF6">
              <w:rPr>
                <w:bCs/>
                <w:spacing w:val="-2"/>
                <w:lang w:eastAsia="en-GB"/>
              </w:rPr>
              <w:t>X</w:t>
            </w:r>
          </w:p>
        </w:tc>
      </w:tr>
      <w:tr w:rsidR="008373E0" w:rsidRPr="00FF4CF6" w:rsidTr="00083A40">
        <w:tc>
          <w:tcPr>
            <w:tcW w:w="6497" w:type="dxa"/>
          </w:tcPr>
          <w:p w:rsidR="008373E0" w:rsidRPr="00FF4CF6" w:rsidRDefault="008373E0" w:rsidP="008373E0">
            <w:pPr>
              <w:rPr>
                <w:spacing w:val="-2"/>
                <w:szCs w:val="22"/>
                <w:lang w:eastAsia="en-GB"/>
              </w:rPr>
            </w:pPr>
            <w:r w:rsidRPr="00FF4CF6">
              <w:rPr>
                <w:lang w:eastAsia="en-GB"/>
              </w:rPr>
              <w:t>Later than five years</w:t>
            </w:r>
          </w:p>
        </w:tc>
        <w:tc>
          <w:tcPr>
            <w:tcW w:w="1653" w:type="dxa"/>
          </w:tcPr>
          <w:p w:rsidR="008373E0" w:rsidRPr="00FF4CF6" w:rsidRDefault="008373E0" w:rsidP="008373E0">
            <w:pPr>
              <w:tabs>
                <w:tab w:val="decimal" w:pos="1270"/>
              </w:tabs>
              <w:rPr>
                <w:spacing w:val="-2"/>
                <w:lang w:eastAsia="en-GB"/>
              </w:rPr>
            </w:pPr>
            <w:r w:rsidRPr="00FF4CF6">
              <w:rPr>
                <w:spacing w:val="-2"/>
                <w:lang w:eastAsia="en-GB"/>
              </w:rPr>
              <w:t>X</w:t>
            </w:r>
          </w:p>
        </w:tc>
        <w:tc>
          <w:tcPr>
            <w:tcW w:w="1171" w:type="dxa"/>
          </w:tcPr>
          <w:p w:rsidR="008373E0" w:rsidRPr="00FF4CF6" w:rsidRDefault="008373E0" w:rsidP="008373E0">
            <w:pPr>
              <w:tabs>
                <w:tab w:val="decimal" w:pos="1468"/>
              </w:tabs>
              <w:rPr>
                <w:bCs/>
                <w:spacing w:val="-2"/>
                <w:lang w:eastAsia="en-GB"/>
              </w:rPr>
            </w:pPr>
            <w:r w:rsidRPr="00FF4CF6">
              <w:rPr>
                <w:bCs/>
                <w:spacing w:val="-2"/>
                <w:lang w:eastAsia="en-GB"/>
              </w:rPr>
              <w:t>X</w:t>
            </w:r>
          </w:p>
        </w:tc>
      </w:tr>
      <w:tr w:rsidR="008373E0" w:rsidRPr="00FF4CF6" w:rsidTr="00083A40">
        <w:tc>
          <w:tcPr>
            <w:tcW w:w="6497" w:type="dxa"/>
          </w:tcPr>
          <w:p w:rsidR="008373E0" w:rsidRPr="00FF4CF6" w:rsidRDefault="008373E0" w:rsidP="008373E0">
            <w:pPr>
              <w:rPr>
                <w:spacing w:val="-2"/>
                <w:szCs w:val="22"/>
                <w:lang w:eastAsia="en-GB"/>
              </w:rPr>
            </w:pPr>
          </w:p>
        </w:tc>
        <w:tc>
          <w:tcPr>
            <w:tcW w:w="1653" w:type="dxa"/>
          </w:tcPr>
          <w:p w:rsidR="008373E0" w:rsidRPr="00FF4CF6" w:rsidRDefault="008373E0" w:rsidP="008373E0">
            <w:pPr>
              <w:tabs>
                <w:tab w:val="decimal" w:pos="1270"/>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171" w:type="dxa"/>
          </w:tcPr>
          <w:p w:rsidR="008373E0" w:rsidRPr="00FF4CF6" w:rsidRDefault="008373E0" w:rsidP="008373E0">
            <w:pPr>
              <w:tabs>
                <w:tab w:val="decimal" w:pos="1468"/>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r>
      <w:tr w:rsidR="008373E0" w:rsidRPr="00FF4CF6" w:rsidTr="00083A40">
        <w:tc>
          <w:tcPr>
            <w:tcW w:w="6497" w:type="dxa"/>
          </w:tcPr>
          <w:p w:rsidR="008373E0" w:rsidRPr="00FF4CF6" w:rsidRDefault="008373E0" w:rsidP="008373E0">
            <w:pPr>
              <w:rPr>
                <w:spacing w:val="-2"/>
                <w:szCs w:val="22"/>
                <w:lang w:eastAsia="en-GB"/>
              </w:rPr>
            </w:pPr>
          </w:p>
        </w:tc>
        <w:tc>
          <w:tcPr>
            <w:tcW w:w="1653" w:type="dxa"/>
          </w:tcPr>
          <w:p w:rsidR="008373E0" w:rsidRPr="00FF4CF6" w:rsidRDefault="008373E0" w:rsidP="008373E0">
            <w:pPr>
              <w:tabs>
                <w:tab w:val="decimal" w:pos="1270"/>
              </w:tabs>
              <w:rPr>
                <w:bCs/>
                <w:spacing w:val="-2"/>
                <w:lang w:eastAsia="en-GB"/>
              </w:rPr>
            </w:pPr>
            <w:r w:rsidRPr="00FF4CF6">
              <w:rPr>
                <w:bCs/>
                <w:spacing w:val="-2"/>
                <w:lang w:eastAsia="en-GB"/>
              </w:rPr>
              <w:t>X</w:t>
            </w:r>
          </w:p>
        </w:tc>
        <w:tc>
          <w:tcPr>
            <w:tcW w:w="1171" w:type="dxa"/>
          </w:tcPr>
          <w:p w:rsidR="008373E0" w:rsidRPr="00FF4CF6" w:rsidRDefault="008373E0" w:rsidP="008373E0">
            <w:pPr>
              <w:tabs>
                <w:tab w:val="decimal" w:pos="1468"/>
              </w:tabs>
              <w:rPr>
                <w:bCs/>
                <w:spacing w:val="-2"/>
                <w:lang w:eastAsia="en-GB"/>
              </w:rPr>
            </w:pPr>
            <w:r w:rsidRPr="00FF4CF6">
              <w:rPr>
                <w:bCs/>
                <w:spacing w:val="-2"/>
                <w:lang w:eastAsia="en-GB"/>
              </w:rPr>
              <w:t>X</w:t>
            </w:r>
          </w:p>
        </w:tc>
      </w:tr>
      <w:tr w:rsidR="008373E0" w:rsidRPr="00FF4CF6" w:rsidTr="00083A40">
        <w:tc>
          <w:tcPr>
            <w:tcW w:w="6497" w:type="dxa"/>
          </w:tcPr>
          <w:p w:rsidR="008373E0" w:rsidRPr="00FF4CF6" w:rsidRDefault="008373E0" w:rsidP="008373E0">
            <w:pPr>
              <w:rPr>
                <w:spacing w:val="-2"/>
                <w:lang w:eastAsia="en-GB"/>
              </w:rPr>
            </w:pPr>
          </w:p>
        </w:tc>
        <w:tc>
          <w:tcPr>
            <w:tcW w:w="1653" w:type="dxa"/>
          </w:tcPr>
          <w:p w:rsidR="008373E0" w:rsidRPr="00FF4CF6" w:rsidRDefault="008373E0" w:rsidP="008373E0">
            <w:pPr>
              <w:tabs>
                <w:tab w:val="decimal" w:pos="1270"/>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c>
          <w:tcPr>
            <w:tcW w:w="1171" w:type="dxa"/>
          </w:tcPr>
          <w:p w:rsidR="008373E0" w:rsidRPr="00FF4CF6" w:rsidRDefault="008373E0" w:rsidP="008373E0">
            <w:pPr>
              <w:tabs>
                <w:tab w:val="decimal" w:pos="1468"/>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r>
    </w:tbl>
    <w:p w:rsidR="008373E0" w:rsidRPr="00FF4CF6" w:rsidRDefault="008373E0" w:rsidP="009F008B">
      <w:pPr>
        <w:jc w:val="both"/>
        <w:rPr>
          <w:i/>
          <w:lang w:eastAsia="en-GB"/>
        </w:rPr>
      </w:pPr>
      <w:r w:rsidRPr="00FF4CF6">
        <w:rPr>
          <w:i/>
          <w:lang w:eastAsia="en-GB"/>
        </w:rPr>
        <w:t>[Provide a general description of the lessee’s significant leasing arrangements including, for example, information about contingent rent, renewal or purchase options and escalation clauses, subleases, and restrictions imposed by the lease arrangement and unique or unusual provisions of lease arrangements or the terms of sale and leaseback transactions.]</w:t>
      </w:r>
    </w:p>
    <w:p w:rsidR="008373E0" w:rsidRPr="00FF4CF6" w:rsidRDefault="008373E0" w:rsidP="008373E0">
      <w:pPr>
        <w:rPr>
          <w:szCs w:val="22"/>
          <w:lang w:eastAsia="en-GB"/>
        </w:rPr>
      </w:pPr>
    </w:p>
    <w:p w:rsidR="008373E0" w:rsidRPr="00FF4CF6" w:rsidRDefault="008373E0" w:rsidP="008373E0">
      <w:pPr>
        <w:rPr>
          <w:rFonts w:cs="Arial"/>
          <w:sz w:val="16"/>
          <w:szCs w:val="16"/>
          <w:lang w:val="en-US" w:eastAsia="en-GB"/>
        </w:rPr>
      </w:pPr>
      <w:r w:rsidRPr="00FF4CF6">
        <w:rPr>
          <w:szCs w:val="22"/>
          <w:lang w:eastAsia="en-GB"/>
        </w:rPr>
        <w:t>The following table shows the minimum future rentals payable for the authority’s operating leases where it acts as lessee:</w:t>
      </w:r>
    </w:p>
    <w:tbl>
      <w:tblPr>
        <w:tblW w:w="9827" w:type="dxa"/>
        <w:tblLayout w:type="fixed"/>
        <w:tblCellMar>
          <w:left w:w="107" w:type="dxa"/>
          <w:right w:w="107" w:type="dxa"/>
        </w:tblCellMar>
        <w:tblLook w:val="0000" w:firstRow="0" w:lastRow="0" w:firstColumn="0" w:lastColumn="0" w:noHBand="0" w:noVBand="0"/>
      </w:tblPr>
      <w:tblGrid>
        <w:gridCol w:w="6497"/>
        <w:gridCol w:w="1653"/>
        <w:gridCol w:w="1677"/>
      </w:tblGrid>
      <w:tr w:rsidR="008373E0" w:rsidRPr="00FF4CF6" w:rsidTr="00083A40">
        <w:tc>
          <w:tcPr>
            <w:tcW w:w="6497" w:type="dxa"/>
          </w:tcPr>
          <w:p w:rsidR="008373E0" w:rsidRPr="00FF4CF6" w:rsidRDefault="008373E0" w:rsidP="008373E0">
            <w:pPr>
              <w:rPr>
                <w:spacing w:val="-2"/>
                <w:lang w:eastAsia="en-GB"/>
              </w:rPr>
            </w:pPr>
          </w:p>
        </w:tc>
        <w:tc>
          <w:tcPr>
            <w:tcW w:w="1653" w:type="dxa"/>
          </w:tcPr>
          <w:p w:rsidR="008373E0" w:rsidRPr="00FF4CF6" w:rsidRDefault="008373E0" w:rsidP="008373E0">
            <w:pPr>
              <w:tabs>
                <w:tab w:val="decimal" w:pos="1270"/>
                <w:tab w:val="center" w:pos="4320"/>
                <w:tab w:val="right" w:pos="8640"/>
              </w:tabs>
              <w:rPr>
                <w:b/>
                <w:bCs/>
                <w:spacing w:val="-2"/>
                <w:lang w:eastAsia="en-GB"/>
              </w:rPr>
            </w:pPr>
            <w:r w:rsidRPr="00FF4CF6">
              <w:rPr>
                <w:b/>
                <w:bCs/>
                <w:spacing w:val="-2"/>
                <w:lang w:eastAsia="en-GB"/>
              </w:rPr>
              <w:t xml:space="preserve">             20XX</w:t>
            </w:r>
          </w:p>
        </w:tc>
        <w:tc>
          <w:tcPr>
            <w:tcW w:w="1677" w:type="dxa"/>
          </w:tcPr>
          <w:p w:rsidR="008373E0" w:rsidRPr="00FF4CF6" w:rsidRDefault="008373E0" w:rsidP="008373E0">
            <w:pPr>
              <w:tabs>
                <w:tab w:val="decimal" w:pos="1468"/>
              </w:tabs>
              <w:rPr>
                <w:bCs/>
                <w:spacing w:val="-2"/>
                <w:lang w:eastAsia="en-GB"/>
              </w:rPr>
            </w:pPr>
            <w:r w:rsidRPr="00FF4CF6">
              <w:rPr>
                <w:bCs/>
                <w:spacing w:val="-2"/>
                <w:lang w:eastAsia="en-GB"/>
              </w:rPr>
              <w:t>20XX</w:t>
            </w:r>
          </w:p>
        </w:tc>
      </w:tr>
      <w:tr w:rsidR="008373E0" w:rsidRPr="00FF4CF6" w:rsidTr="00083A40">
        <w:tc>
          <w:tcPr>
            <w:tcW w:w="6497" w:type="dxa"/>
          </w:tcPr>
          <w:p w:rsidR="008373E0" w:rsidRPr="00FF4CF6" w:rsidRDefault="008373E0" w:rsidP="008373E0">
            <w:pPr>
              <w:rPr>
                <w:spacing w:val="-2"/>
                <w:lang w:eastAsia="en-GB"/>
              </w:rPr>
            </w:pPr>
          </w:p>
        </w:tc>
        <w:tc>
          <w:tcPr>
            <w:tcW w:w="1653" w:type="dxa"/>
          </w:tcPr>
          <w:p w:rsidR="008373E0" w:rsidRPr="00FF4CF6" w:rsidRDefault="008373E0" w:rsidP="008373E0">
            <w:pPr>
              <w:tabs>
                <w:tab w:val="decimal" w:pos="1270"/>
              </w:tabs>
              <w:rPr>
                <w:b/>
                <w:bCs/>
                <w:spacing w:val="-2"/>
                <w:lang w:eastAsia="en-GB"/>
              </w:rPr>
            </w:pPr>
            <w:r w:rsidRPr="00FF4CF6">
              <w:rPr>
                <w:b/>
                <w:bCs/>
                <w:spacing w:val="-2"/>
                <w:lang w:eastAsia="en-GB"/>
              </w:rPr>
              <w:t>£</w:t>
            </w:r>
          </w:p>
        </w:tc>
        <w:tc>
          <w:tcPr>
            <w:tcW w:w="1677" w:type="dxa"/>
          </w:tcPr>
          <w:p w:rsidR="008373E0" w:rsidRPr="00FF4CF6" w:rsidRDefault="008373E0" w:rsidP="008373E0">
            <w:pPr>
              <w:tabs>
                <w:tab w:val="decimal" w:pos="1468"/>
              </w:tabs>
              <w:rPr>
                <w:bCs/>
                <w:spacing w:val="-2"/>
                <w:lang w:eastAsia="en-GB"/>
              </w:rPr>
            </w:pPr>
            <w:r w:rsidRPr="00FF4CF6">
              <w:rPr>
                <w:bCs/>
                <w:spacing w:val="-2"/>
                <w:lang w:eastAsia="en-GB"/>
              </w:rPr>
              <w:t>£</w:t>
            </w:r>
          </w:p>
        </w:tc>
      </w:tr>
      <w:tr w:rsidR="008373E0" w:rsidRPr="00FF4CF6" w:rsidTr="00083A40">
        <w:tc>
          <w:tcPr>
            <w:tcW w:w="6497" w:type="dxa"/>
          </w:tcPr>
          <w:p w:rsidR="008373E0" w:rsidRPr="00FF4CF6" w:rsidRDefault="008373E0" w:rsidP="008373E0">
            <w:pPr>
              <w:rPr>
                <w:spacing w:val="-2"/>
                <w:szCs w:val="22"/>
                <w:lang w:eastAsia="en-GB"/>
              </w:rPr>
            </w:pPr>
            <w:r w:rsidRPr="00FF4CF6">
              <w:rPr>
                <w:lang w:eastAsia="en-GB"/>
              </w:rPr>
              <w:t>Amounts due within one year</w:t>
            </w:r>
          </w:p>
        </w:tc>
        <w:tc>
          <w:tcPr>
            <w:tcW w:w="1653" w:type="dxa"/>
          </w:tcPr>
          <w:p w:rsidR="008373E0" w:rsidRPr="00FF4CF6" w:rsidRDefault="008373E0" w:rsidP="008373E0">
            <w:pPr>
              <w:tabs>
                <w:tab w:val="decimal" w:pos="1270"/>
              </w:tabs>
              <w:rPr>
                <w:b/>
                <w:bCs/>
                <w:spacing w:val="-2"/>
                <w:lang w:eastAsia="en-GB"/>
              </w:rPr>
            </w:pPr>
            <w:r w:rsidRPr="00FF4CF6">
              <w:rPr>
                <w:b/>
                <w:bCs/>
                <w:spacing w:val="-2"/>
                <w:lang w:eastAsia="en-GB"/>
              </w:rPr>
              <w:t>X</w:t>
            </w:r>
          </w:p>
        </w:tc>
        <w:tc>
          <w:tcPr>
            <w:tcW w:w="1677" w:type="dxa"/>
          </w:tcPr>
          <w:p w:rsidR="008373E0" w:rsidRPr="00FF4CF6" w:rsidRDefault="008373E0" w:rsidP="008373E0">
            <w:pPr>
              <w:tabs>
                <w:tab w:val="decimal" w:pos="1468"/>
              </w:tabs>
              <w:rPr>
                <w:bCs/>
                <w:spacing w:val="-2"/>
                <w:lang w:eastAsia="en-GB"/>
              </w:rPr>
            </w:pPr>
            <w:r w:rsidRPr="00FF4CF6">
              <w:rPr>
                <w:bCs/>
                <w:spacing w:val="-2"/>
                <w:lang w:eastAsia="en-GB"/>
              </w:rPr>
              <w:t>X</w:t>
            </w:r>
          </w:p>
        </w:tc>
      </w:tr>
      <w:tr w:rsidR="008373E0" w:rsidRPr="00FF4CF6" w:rsidTr="00083A40">
        <w:tc>
          <w:tcPr>
            <w:tcW w:w="6497" w:type="dxa"/>
          </w:tcPr>
          <w:p w:rsidR="008373E0" w:rsidRPr="00FF4CF6" w:rsidRDefault="008373E0" w:rsidP="008373E0">
            <w:pPr>
              <w:rPr>
                <w:spacing w:val="-2"/>
                <w:szCs w:val="22"/>
                <w:lang w:eastAsia="en-GB"/>
              </w:rPr>
            </w:pPr>
            <w:r w:rsidRPr="00FF4CF6">
              <w:rPr>
                <w:lang w:eastAsia="en-GB"/>
              </w:rPr>
              <w:t>Later than one year and not later than five years</w:t>
            </w:r>
          </w:p>
        </w:tc>
        <w:tc>
          <w:tcPr>
            <w:tcW w:w="1653" w:type="dxa"/>
          </w:tcPr>
          <w:p w:rsidR="008373E0" w:rsidRPr="00FF4CF6" w:rsidRDefault="008373E0" w:rsidP="008373E0">
            <w:pPr>
              <w:tabs>
                <w:tab w:val="decimal" w:pos="1270"/>
              </w:tabs>
              <w:rPr>
                <w:b/>
                <w:spacing w:val="-2"/>
                <w:lang w:eastAsia="en-GB"/>
              </w:rPr>
            </w:pPr>
            <w:r w:rsidRPr="00FF4CF6">
              <w:rPr>
                <w:b/>
                <w:spacing w:val="-2"/>
                <w:lang w:eastAsia="en-GB"/>
              </w:rPr>
              <w:t>X</w:t>
            </w:r>
          </w:p>
        </w:tc>
        <w:tc>
          <w:tcPr>
            <w:tcW w:w="1677" w:type="dxa"/>
          </w:tcPr>
          <w:p w:rsidR="008373E0" w:rsidRPr="00FF4CF6" w:rsidRDefault="008373E0" w:rsidP="008373E0">
            <w:pPr>
              <w:tabs>
                <w:tab w:val="decimal" w:pos="1468"/>
              </w:tabs>
              <w:rPr>
                <w:bCs/>
                <w:spacing w:val="-2"/>
                <w:lang w:eastAsia="en-GB"/>
              </w:rPr>
            </w:pPr>
            <w:r w:rsidRPr="00FF4CF6">
              <w:rPr>
                <w:bCs/>
                <w:spacing w:val="-2"/>
                <w:lang w:eastAsia="en-GB"/>
              </w:rPr>
              <w:t>X</w:t>
            </w:r>
          </w:p>
        </w:tc>
      </w:tr>
      <w:tr w:rsidR="008373E0" w:rsidRPr="00FF4CF6" w:rsidTr="00083A40">
        <w:tc>
          <w:tcPr>
            <w:tcW w:w="6497" w:type="dxa"/>
          </w:tcPr>
          <w:p w:rsidR="008373E0" w:rsidRPr="00FF4CF6" w:rsidRDefault="008373E0" w:rsidP="008373E0">
            <w:pPr>
              <w:rPr>
                <w:spacing w:val="-2"/>
                <w:szCs w:val="22"/>
                <w:lang w:eastAsia="en-GB"/>
              </w:rPr>
            </w:pPr>
            <w:r w:rsidRPr="00FF4CF6">
              <w:rPr>
                <w:lang w:eastAsia="en-GB"/>
              </w:rPr>
              <w:t>Later than five years</w:t>
            </w:r>
          </w:p>
        </w:tc>
        <w:tc>
          <w:tcPr>
            <w:tcW w:w="1653" w:type="dxa"/>
          </w:tcPr>
          <w:p w:rsidR="008373E0" w:rsidRPr="00FF4CF6" w:rsidRDefault="008373E0" w:rsidP="008373E0">
            <w:pPr>
              <w:tabs>
                <w:tab w:val="decimal" w:pos="1270"/>
              </w:tabs>
              <w:rPr>
                <w:b/>
                <w:spacing w:val="-2"/>
                <w:lang w:eastAsia="en-GB"/>
              </w:rPr>
            </w:pPr>
            <w:r w:rsidRPr="00FF4CF6">
              <w:rPr>
                <w:b/>
                <w:spacing w:val="-2"/>
                <w:lang w:eastAsia="en-GB"/>
              </w:rPr>
              <w:t>X</w:t>
            </w:r>
          </w:p>
        </w:tc>
        <w:tc>
          <w:tcPr>
            <w:tcW w:w="1677" w:type="dxa"/>
          </w:tcPr>
          <w:p w:rsidR="008373E0" w:rsidRPr="00FF4CF6" w:rsidRDefault="008373E0" w:rsidP="008373E0">
            <w:pPr>
              <w:tabs>
                <w:tab w:val="decimal" w:pos="1468"/>
              </w:tabs>
              <w:rPr>
                <w:bCs/>
                <w:spacing w:val="-2"/>
                <w:lang w:eastAsia="en-GB"/>
              </w:rPr>
            </w:pPr>
            <w:r w:rsidRPr="00FF4CF6">
              <w:rPr>
                <w:bCs/>
                <w:spacing w:val="-2"/>
                <w:lang w:eastAsia="en-GB"/>
              </w:rPr>
              <w:t>X</w:t>
            </w:r>
          </w:p>
        </w:tc>
      </w:tr>
      <w:tr w:rsidR="008373E0" w:rsidRPr="00FF4CF6" w:rsidTr="00083A40">
        <w:tc>
          <w:tcPr>
            <w:tcW w:w="6497" w:type="dxa"/>
          </w:tcPr>
          <w:p w:rsidR="008373E0" w:rsidRPr="00FF4CF6" w:rsidRDefault="008373E0" w:rsidP="008373E0">
            <w:pPr>
              <w:rPr>
                <w:spacing w:val="-2"/>
                <w:szCs w:val="22"/>
                <w:lang w:eastAsia="en-GB"/>
              </w:rPr>
            </w:pPr>
          </w:p>
        </w:tc>
        <w:tc>
          <w:tcPr>
            <w:tcW w:w="1653" w:type="dxa"/>
          </w:tcPr>
          <w:p w:rsidR="008373E0" w:rsidRPr="00FF4CF6" w:rsidRDefault="008373E0" w:rsidP="008373E0">
            <w:pPr>
              <w:tabs>
                <w:tab w:val="decimal" w:pos="1270"/>
              </w:tabs>
              <w:rPr>
                <w:b/>
                <w:bCs/>
                <w:spacing w:val="-2"/>
                <w:lang w:eastAsia="en-GB"/>
              </w:rPr>
            </w:pP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r w:rsidRPr="00FF4CF6">
              <w:rPr>
                <w:b/>
                <w:spacing w:val="-2"/>
                <w:lang w:eastAsia="en-GB"/>
              </w:rPr>
              <w:sym w:font="Courier New" w:char="2500"/>
            </w:r>
          </w:p>
        </w:tc>
        <w:tc>
          <w:tcPr>
            <w:tcW w:w="1677" w:type="dxa"/>
          </w:tcPr>
          <w:p w:rsidR="008373E0" w:rsidRPr="00FF4CF6" w:rsidRDefault="008373E0" w:rsidP="008373E0">
            <w:pPr>
              <w:tabs>
                <w:tab w:val="decimal" w:pos="1468"/>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r>
      <w:tr w:rsidR="008373E0" w:rsidRPr="00FF4CF6" w:rsidTr="00083A40">
        <w:tc>
          <w:tcPr>
            <w:tcW w:w="6497" w:type="dxa"/>
          </w:tcPr>
          <w:p w:rsidR="008373E0" w:rsidRPr="00FF4CF6" w:rsidRDefault="008373E0" w:rsidP="008373E0">
            <w:pPr>
              <w:rPr>
                <w:spacing w:val="-2"/>
                <w:szCs w:val="22"/>
                <w:lang w:eastAsia="en-GB"/>
              </w:rPr>
            </w:pPr>
          </w:p>
        </w:tc>
        <w:tc>
          <w:tcPr>
            <w:tcW w:w="1653" w:type="dxa"/>
          </w:tcPr>
          <w:p w:rsidR="008373E0" w:rsidRPr="00FF4CF6" w:rsidRDefault="008373E0" w:rsidP="008373E0">
            <w:pPr>
              <w:tabs>
                <w:tab w:val="decimal" w:pos="1270"/>
              </w:tabs>
              <w:rPr>
                <w:b/>
                <w:bCs/>
                <w:spacing w:val="-2"/>
                <w:lang w:eastAsia="en-GB"/>
              </w:rPr>
            </w:pPr>
            <w:r w:rsidRPr="00FF4CF6">
              <w:rPr>
                <w:b/>
                <w:bCs/>
                <w:spacing w:val="-2"/>
                <w:lang w:eastAsia="en-GB"/>
              </w:rPr>
              <w:t>X</w:t>
            </w:r>
          </w:p>
        </w:tc>
        <w:tc>
          <w:tcPr>
            <w:tcW w:w="1677" w:type="dxa"/>
          </w:tcPr>
          <w:p w:rsidR="008373E0" w:rsidRPr="00FF4CF6" w:rsidRDefault="008373E0" w:rsidP="008373E0">
            <w:pPr>
              <w:tabs>
                <w:tab w:val="decimal" w:pos="1468"/>
              </w:tabs>
              <w:rPr>
                <w:bCs/>
                <w:spacing w:val="-2"/>
                <w:lang w:eastAsia="en-GB"/>
              </w:rPr>
            </w:pPr>
            <w:r w:rsidRPr="00FF4CF6">
              <w:rPr>
                <w:bCs/>
                <w:spacing w:val="-2"/>
                <w:lang w:eastAsia="en-GB"/>
              </w:rPr>
              <w:t>X</w:t>
            </w:r>
          </w:p>
        </w:tc>
      </w:tr>
      <w:tr w:rsidR="008373E0" w:rsidRPr="00FF4CF6" w:rsidTr="00083A40">
        <w:tc>
          <w:tcPr>
            <w:tcW w:w="6497" w:type="dxa"/>
          </w:tcPr>
          <w:p w:rsidR="008373E0" w:rsidRPr="00FF4CF6" w:rsidRDefault="008373E0" w:rsidP="008373E0">
            <w:pPr>
              <w:rPr>
                <w:spacing w:val="-2"/>
                <w:lang w:eastAsia="en-GB"/>
              </w:rPr>
            </w:pPr>
          </w:p>
          <w:p w:rsidR="008373E0" w:rsidRPr="00FF4CF6" w:rsidRDefault="008373E0" w:rsidP="008373E0">
            <w:pPr>
              <w:tabs>
                <w:tab w:val="left" w:pos="500"/>
              </w:tabs>
              <w:ind w:right="-3356"/>
              <w:rPr>
                <w:spacing w:val="-2"/>
                <w:lang w:eastAsia="en-GB"/>
              </w:rPr>
            </w:pPr>
          </w:p>
        </w:tc>
        <w:tc>
          <w:tcPr>
            <w:tcW w:w="1653" w:type="dxa"/>
          </w:tcPr>
          <w:p w:rsidR="008373E0" w:rsidRPr="00FF4CF6" w:rsidRDefault="008373E0" w:rsidP="008373E0">
            <w:pPr>
              <w:tabs>
                <w:tab w:val="decimal" w:pos="1270"/>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c>
          <w:tcPr>
            <w:tcW w:w="1677" w:type="dxa"/>
          </w:tcPr>
          <w:p w:rsidR="008373E0" w:rsidRPr="00FF4CF6" w:rsidRDefault="008373E0" w:rsidP="008373E0">
            <w:pPr>
              <w:tabs>
                <w:tab w:val="decimal" w:pos="1468"/>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r>
    </w:tbl>
    <w:p w:rsidR="008373E0" w:rsidRDefault="008373E0" w:rsidP="008373E0">
      <w:pPr>
        <w:tabs>
          <w:tab w:val="left" w:pos="-1368"/>
          <w:tab w:val="left" w:pos="567"/>
          <w:tab w:val="left" w:pos="1701"/>
          <w:tab w:val="left" w:pos="2487"/>
        </w:tabs>
        <w:suppressAutoHyphens/>
        <w:ind w:right="141"/>
        <w:rPr>
          <w:lang w:eastAsia="en-GB"/>
        </w:rPr>
      </w:pPr>
      <w:r w:rsidRPr="00FF4CF6">
        <w:rPr>
          <w:lang w:eastAsia="en-GB"/>
        </w:rPr>
        <w:t xml:space="preserve">Lease payments recognised as an expense in the </w:t>
      </w:r>
      <w:r w:rsidRPr="00FF4CF6">
        <w:rPr>
          <w:spacing w:val="-2"/>
          <w:lang w:eastAsia="en-GB"/>
        </w:rPr>
        <w:t xml:space="preserve">comprehensive income and expenditure statement </w:t>
      </w:r>
      <w:r w:rsidRPr="00FF4CF6">
        <w:rPr>
          <w:lang w:eastAsia="en-GB"/>
        </w:rPr>
        <w:t>are £XX (20XX: £XX).</w:t>
      </w:r>
    </w:p>
    <w:p w:rsidR="004754FA" w:rsidRDefault="004754FA" w:rsidP="008373E0">
      <w:pPr>
        <w:tabs>
          <w:tab w:val="left" w:pos="-1368"/>
          <w:tab w:val="left" w:pos="567"/>
          <w:tab w:val="left" w:pos="1701"/>
          <w:tab w:val="left" w:pos="2487"/>
        </w:tabs>
        <w:suppressAutoHyphens/>
        <w:ind w:right="141"/>
        <w:rPr>
          <w:lang w:eastAsia="en-GB"/>
        </w:rPr>
      </w:pPr>
    </w:p>
    <w:p w:rsidR="008373E0" w:rsidRPr="00FF4CF6" w:rsidRDefault="00C81B92" w:rsidP="008373E0">
      <w:pPr>
        <w:tabs>
          <w:tab w:val="left" w:pos="-1368"/>
          <w:tab w:val="left" w:pos="567"/>
          <w:tab w:val="left" w:pos="1701"/>
        </w:tabs>
        <w:suppressAutoHyphens/>
        <w:ind w:right="141"/>
        <w:jc w:val="both"/>
        <w:rPr>
          <w:b/>
          <w:spacing w:val="-2"/>
          <w:lang w:eastAsia="en-GB"/>
        </w:rPr>
      </w:pPr>
      <w:r>
        <w:rPr>
          <w:b/>
          <w:spacing w:val="-2"/>
          <w:lang w:eastAsia="en-GB"/>
        </w:rPr>
        <w:t xml:space="preserve">8. </w:t>
      </w:r>
      <w:r w:rsidR="008373E0" w:rsidRPr="00FF4CF6">
        <w:rPr>
          <w:b/>
          <w:spacing w:val="-2"/>
          <w:lang w:eastAsia="en-GB"/>
        </w:rPr>
        <w:t>Finance leases</w:t>
      </w:r>
    </w:p>
    <w:p w:rsidR="008373E0" w:rsidRPr="00FF4CF6" w:rsidRDefault="008373E0" w:rsidP="008373E0">
      <w:pPr>
        <w:tabs>
          <w:tab w:val="left" w:pos="-1368"/>
          <w:tab w:val="left" w:pos="567"/>
          <w:tab w:val="left" w:pos="1701"/>
          <w:tab w:val="left" w:pos="2487"/>
        </w:tabs>
        <w:suppressAutoHyphens/>
        <w:ind w:right="141"/>
        <w:rPr>
          <w:b/>
          <w:lang w:eastAsia="en-GB"/>
        </w:rPr>
      </w:pPr>
    </w:p>
    <w:p w:rsidR="008373E0" w:rsidRPr="00FF4CF6" w:rsidRDefault="008373E0" w:rsidP="008373E0">
      <w:pPr>
        <w:tabs>
          <w:tab w:val="left" w:pos="-1368"/>
          <w:tab w:val="left" w:pos="567"/>
          <w:tab w:val="left" w:pos="1701"/>
          <w:tab w:val="left" w:pos="2487"/>
        </w:tabs>
        <w:suppressAutoHyphens/>
        <w:ind w:right="141"/>
        <w:rPr>
          <w:lang w:eastAsia="en-GB"/>
        </w:rPr>
      </w:pPr>
      <w:r w:rsidRPr="00FF4CF6">
        <w:rPr>
          <w:lang w:eastAsia="en-GB"/>
        </w:rPr>
        <w:t>Minimum lease payments under finance leases fall due as follows:</w:t>
      </w:r>
    </w:p>
    <w:tbl>
      <w:tblPr>
        <w:tblW w:w="9827" w:type="dxa"/>
        <w:tblLayout w:type="fixed"/>
        <w:tblCellMar>
          <w:left w:w="107" w:type="dxa"/>
          <w:right w:w="107" w:type="dxa"/>
        </w:tblCellMar>
        <w:tblLook w:val="0000" w:firstRow="0" w:lastRow="0" w:firstColumn="0" w:lastColumn="0" w:noHBand="0" w:noVBand="0"/>
      </w:tblPr>
      <w:tblGrid>
        <w:gridCol w:w="6497"/>
        <w:gridCol w:w="1653"/>
        <w:gridCol w:w="1677"/>
      </w:tblGrid>
      <w:tr w:rsidR="008373E0" w:rsidRPr="00FF4CF6" w:rsidTr="00083A40">
        <w:tc>
          <w:tcPr>
            <w:tcW w:w="6497" w:type="dxa"/>
          </w:tcPr>
          <w:p w:rsidR="008373E0" w:rsidRPr="00FF4CF6" w:rsidRDefault="008373E0" w:rsidP="008373E0">
            <w:pPr>
              <w:rPr>
                <w:spacing w:val="-2"/>
                <w:lang w:eastAsia="en-GB"/>
              </w:rPr>
            </w:pPr>
          </w:p>
        </w:tc>
        <w:tc>
          <w:tcPr>
            <w:tcW w:w="1653" w:type="dxa"/>
          </w:tcPr>
          <w:p w:rsidR="008373E0" w:rsidRPr="00FF4CF6" w:rsidRDefault="008373E0" w:rsidP="008373E0">
            <w:pPr>
              <w:tabs>
                <w:tab w:val="decimal" w:pos="1270"/>
                <w:tab w:val="center" w:pos="4320"/>
                <w:tab w:val="right" w:pos="8640"/>
              </w:tabs>
              <w:rPr>
                <w:b/>
                <w:bCs/>
                <w:spacing w:val="-2"/>
                <w:lang w:eastAsia="en-GB"/>
              </w:rPr>
            </w:pPr>
            <w:r w:rsidRPr="00FF4CF6">
              <w:rPr>
                <w:b/>
                <w:bCs/>
                <w:spacing w:val="-2"/>
                <w:lang w:eastAsia="en-GB"/>
              </w:rPr>
              <w:t xml:space="preserve">              20XX</w:t>
            </w:r>
          </w:p>
        </w:tc>
        <w:tc>
          <w:tcPr>
            <w:tcW w:w="1677" w:type="dxa"/>
          </w:tcPr>
          <w:p w:rsidR="008373E0" w:rsidRPr="00FF4CF6" w:rsidRDefault="008373E0" w:rsidP="008373E0">
            <w:pPr>
              <w:tabs>
                <w:tab w:val="decimal" w:pos="1468"/>
              </w:tabs>
              <w:rPr>
                <w:bCs/>
                <w:spacing w:val="-2"/>
                <w:lang w:eastAsia="en-GB"/>
              </w:rPr>
            </w:pPr>
            <w:r w:rsidRPr="00FF4CF6">
              <w:rPr>
                <w:bCs/>
                <w:spacing w:val="-2"/>
                <w:lang w:eastAsia="en-GB"/>
              </w:rPr>
              <w:t>20XX</w:t>
            </w:r>
          </w:p>
        </w:tc>
      </w:tr>
      <w:tr w:rsidR="008373E0" w:rsidRPr="00FF4CF6" w:rsidTr="00083A40">
        <w:tc>
          <w:tcPr>
            <w:tcW w:w="6497" w:type="dxa"/>
          </w:tcPr>
          <w:p w:rsidR="008373E0" w:rsidRPr="00FF4CF6" w:rsidRDefault="008373E0" w:rsidP="008373E0">
            <w:pPr>
              <w:rPr>
                <w:spacing w:val="-2"/>
                <w:lang w:eastAsia="en-GB"/>
              </w:rPr>
            </w:pPr>
          </w:p>
        </w:tc>
        <w:tc>
          <w:tcPr>
            <w:tcW w:w="1653" w:type="dxa"/>
          </w:tcPr>
          <w:p w:rsidR="008373E0" w:rsidRPr="00FF4CF6" w:rsidRDefault="008373E0" w:rsidP="008373E0">
            <w:pPr>
              <w:tabs>
                <w:tab w:val="decimal" w:pos="1270"/>
              </w:tabs>
              <w:rPr>
                <w:b/>
                <w:bCs/>
                <w:spacing w:val="-2"/>
                <w:lang w:eastAsia="en-GB"/>
              </w:rPr>
            </w:pPr>
            <w:r w:rsidRPr="00FF4CF6">
              <w:rPr>
                <w:b/>
                <w:bCs/>
                <w:spacing w:val="-2"/>
                <w:lang w:eastAsia="en-GB"/>
              </w:rPr>
              <w:t>£</w:t>
            </w:r>
          </w:p>
        </w:tc>
        <w:tc>
          <w:tcPr>
            <w:tcW w:w="1677" w:type="dxa"/>
          </w:tcPr>
          <w:p w:rsidR="008373E0" w:rsidRPr="00FF4CF6" w:rsidRDefault="008373E0" w:rsidP="008373E0">
            <w:pPr>
              <w:tabs>
                <w:tab w:val="decimal" w:pos="1468"/>
              </w:tabs>
              <w:rPr>
                <w:bCs/>
                <w:spacing w:val="-2"/>
                <w:lang w:eastAsia="en-GB"/>
              </w:rPr>
            </w:pPr>
            <w:r w:rsidRPr="00FF4CF6">
              <w:rPr>
                <w:bCs/>
                <w:spacing w:val="-2"/>
                <w:lang w:eastAsia="en-GB"/>
              </w:rPr>
              <w:t>£</w:t>
            </w:r>
          </w:p>
        </w:tc>
      </w:tr>
      <w:tr w:rsidR="008373E0" w:rsidRPr="00FF4CF6" w:rsidTr="00083A40">
        <w:tc>
          <w:tcPr>
            <w:tcW w:w="6497" w:type="dxa"/>
          </w:tcPr>
          <w:p w:rsidR="008373E0" w:rsidRPr="00FF4CF6" w:rsidRDefault="008373E0" w:rsidP="008373E0">
            <w:pPr>
              <w:rPr>
                <w:spacing w:val="-2"/>
                <w:szCs w:val="22"/>
                <w:lang w:eastAsia="en-GB"/>
              </w:rPr>
            </w:pPr>
            <w:r w:rsidRPr="00FF4CF6">
              <w:rPr>
                <w:lang w:eastAsia="en-GB"/>
              </w:rPr>
              <w:t>Amounts due within one year</w:t>
            </w:r>
          </w:p>
        </w:tc>
        <w:tc>
          <w:tcPr>
            <w:tcW w:w="1653" w:type="dxa"/>
          </w:tcPr>
          <w:p w:rsidR="008373E0" w:rsidRPr="00FF4CF6" w:rsidRDefault="008373E0" w:rsidP="008373E0">
            <w:pPr>
              <w:tabs>
                <w:tab w:val="decimal" w:pos="1270"/>
              </w:tabs>
              <w:rPr>
                <w:bCs/>
                <w:spacing w:val="-2"/>
                <w:lang w:eastAsia="en-GB"/>
              </w:rPr>
            </w:pPr>
            <w:r w:rsidRPr="00FF4CF6">
              <w:rPr>
                <w:bCs/>
                <w:spacing w:val="-2"/>
                <w:lang w:eastAsia="en-GB"/>
              </w:rPr>
              <w:t>X</w:t>
            </w:r>
          </w:p>
        </w:tc>
        <w:tc>
          <w:tcPr>
            <w:tcW w:w="1677" w:type="dxa"/>
          </w:tcPr>
          <w:p w:rsidR="008373E0" w:rsidRPr="00FF4CF6" w:rsidRDefault="008373E0" w:rsidP="008373E0">
            <w:pPr>
              <w:tabs>
                <w:tab w:val="decimal" w:pos="1468"/>
              </w:tabs>
              <w:rPr>
                <w:bCs/>
                <w:spacing w:val="-2"/>
                <w:lang w:eastAsia="en-GB"/>
              </w:rPr>
            </w:pPr>
            <w:r w:rsidRPr="00FF4CF6">
              <w:rPr>
                <w:bCs/>
                <w:spacing w:val="-2"/>
                <w:lang w:eastAsia="en-GB"/>
              </w:rPr>
              <w:t>X</w:t>
            </w:r>
          </w:p>
        </w:tc>
      </w:tr>
      <w:tr w:rsidR="008373E0" w:rsidRPr="00FF4CF6" w:rsidTr="00083A40">
        <w:tc>
          <w:tcPr>
            <w:tcW w:w="6497" w:type="dxa"/>
          </w:tcPr>
          <w:p w:rsidR="008373E0" w:rsidRPr="00FF4CF6" w:rsidRDefault="008373E0" w:rsidP="008373E0">
            <w:pPr>
              <w:rPr>
                <w:spacing w:val="-2"/>
                <w:szCs w:val="22"/>
                <w:lang w:eastAsia="en-GB"/>
              </w:rPr>
            </w:pPr>
            <w:r w:rsidRPr="00FF4CF6">
              <w:rPr>
                <w:lang w:eastAsia="en-GB"/>
              </w:rPr>
              <w:t>Later than one year and not later than five years</w:t>
            </w:r>
          </w:p>
        </w:tc>
        <w:tc>
          <w:tcPr>
            <w:tcW w:w="1653" w:type="dxa"/>
          </w:tcPr>
          <w:p w:rsidR="008373E0" w:rsidRPr="00FF4CF6" w:rsidRDefault="008373E0" w:rsidP="008373E0">
            <w:pPr>
              <w:tabs>
                <w:tab w:val="decimal" w:pos="1270"/>
              </w:tabs>
              <w:rPr>
                <w:spacing w:val="-2"/>
                <w:lang w:eastAsia="en-GB"/>
              </w:rPr>
            </w:pPr>
            <w:r w:rsidRPr="00FF4CF6">
              <w:rPr>
                <w:spacing w:val="-2"/>
                <w:lang w:eastAsia="en-GB"/>
              </w:rPr>
              <w:t>X</w:t>
            </w:r>
          </w:p>
        </w:tc>
        <w:tc>
          <w:tcPr>
            <w:tcW w:w="1677" w:type="dxa"/>
          </w:tcPr>
          <w:p w:rsidR="008373E0" w:rsidRPr="00FF4CF6" w:rsidRDefault="008373E0" w:rsidP="008373E0">
            <w:pPr>
              <w:tabs>
                <w:tab w:val="decimal" w:pos="1468"/>
              </w:tabs>
              <w:rPr>
                <w:bCs/>
                <w:spacing w:val="-2"/>
                <w:lang w:eastAsia="en-GB"/>
              </w:rPr>
            </w:pPr>
            <w:r w:rsidRPr="00FF4CF6">
              <w:rPr>
                <w:bCs/>
                <w:spacing w:val="-2"/>
                <w:lang w:eastAsia="en-GB"/>
              </w:rPr>
              <w:t>X</w:t>
            </w:r>
          </w:p>
        </w:tc>
      </w:tr>
      <w:tr w:rsidR="008373E0" w:rsidRPr="00FF4CF6" w:rsidTr="00083A40">
        <w:tc>
          <w:tcPr>
            <w:tcW w:w="6497" w:type="dxa"/>
          </w:tcPr>
          <w:p w:rsidR="008373E0" w:rsidRPr="00FF4CF6" w:rsidRDefault="008373E0" w:rsidP="008373E0">
            <w:pPr>
              <w:rPr>
                <w:spacing w:val="-2"/>
                <w:szCs w:val="22"/>
                <w:lang w:eastAsia="en-GB"/>
              </w:rPr>
            </w:pPr>
            <w:r w:rsidRPr="00FF4CF6">
              <w:rPr>
                <w:lang w:eastAsia="en-GB"/>
              </w:rPr>
              <w:t>Later than five years</w:t>
            </w:r>
          </w:p>
        </w:tc>
        <w:tc>
          <w:tcPr>
            <w:tcW w:w="1653" w:type="dxa"/>
          </w:tcPr>
          <w:p w:rsidR="008373E0" w:rsidRPr="00FF4CF6" w:rsidRDefault="008373E0" w:rsidP="008373E0">
            <w:pPr>
              <w:tabs>
                <w:tab w:val="decimal" w:pos="1270"/>
              </w:tabs>
              <w:rPr>
                <w:spacing w:val="-2"/>
                <w:lang w:eastAsia="en-GB"/>
              </w:rPr>
            </w:pPr>
            <w:r w:rsidRPr="00FF4CF6">
              <w:rPr>
                <w:spacing w:val="-2"/>
                <w:lang w:eastAsia="en-GB"/>
              </w:rPr>
              <w:t>X</w:t>
            </w:r>
          </w:p>
        </w:tc>
        <w:tc>
          <w:tcPr>
            <w:tcW w:w="1677" w:type="dxa"/>
          </w:tcPr>
          <w:p w:rsidR="008373E0" w:rsidRPr="00FF4CF6" w:rsidRDefault="008373E0" w:rsidP="008373E0">
            <w:pPr>
              <w:tabs>
                <w:tab w:val="decimal" w:pos="1468"/>
              </w:tabs>
              <w:rPr>
                <w:bCs/>
                <w:spacing w:val="-2"/>
                <w:lang w:eastAsia="en-GB"/>
              </w:rPr>
            </w:pPr>
            <w:r w:rsidRPr="00FF4CF6">
              <w:rPr>
                <w:bCs/>
                <w:spacing w:val="-2"/>
                <w:lang w:eastAsia="en-GB"/>
              </w:rPr>
              <w:t>X</w:t>
            </w:r>
          </w:p>
        </w:tc>
      </w:tr>
      <w:tr w:rsidR="008373E0" w:rsidRPr="00FF4CF6" w:rsidTr="00083A40">
        <w:tc>
          <w:tcPr>
            <w:tcW w:w="6497" w:type="dxa"/>
          </w:tcPr>
          <w:p w:rsidR="008373E0" w:rsidRPr="00FF4CF6" w:rsidRDefault="008373E0" w:rsidP="008373E0">
            <w:pPr>
              <w:rPr>
                <w:spacing w:val="-2"/>
                <w:szCs w:val="22"/>
                <w:lang w:eastAsia="en-GB"/>
              </w:rPr>
            </w:pPr>
          </w:p>
        </w:tc>
        <w:tc>
          <w:tcPr>
            <w:tcW w:w="1653" w:type="dxa"/>
          </w:tcPr>
          <w:p w:rsidR="008373E0" w:rsidRPr="00FF4CF6" w:rsidRDefault="008373E0" w:rsidP="008373E0">
            <w:pPr>
              <w:tabs>
                <w:tab w:val="decimal" w:pos="1270"/>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677" w:type="dxa"/>
          </w:tcPr>
          <w:p w:rsidR="008373E0" w:rsidRPr="00FF4CF6" w:rsidRDefault="008373E0" w:rsidP="008373E0">
            <w:pPr>
              <w:tabs>
                <w:tab w:val="decimal" w:pos="1468"/>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r>
      <w:tr w:rsidR="008373E0" w:rsidRPr="00FF4CF6" w:rsidTr="00083A40">
        <w:tc>
          <w:tcPr>
            <w:tcW w:w="6497" w:type="dxa"/>
          </w:tcPr>
          <w:p w:rsidR="008373E0" w:rsidRPr="00FF4CF6" w:rsidRDefault="008373E0" w:rsidP="008373E0">
            <w:pPr>
              <w:rPr>
                <w:spacing w:val="-2"/>
                <w:szCs w:val="22"/>
                <w:lang w:eastAsia="en-GB"/>
              </w:rPr>
            </w:pPr>
          </w:p>
        </w:tc>
        <w:tc>
          <w:tcPr>
            <w:tcW w:w="1653" w:type="dxa"/>
          </w:tcPr>
          <w:p w:rsidR="008373E0" w:rsidRPr="00FF4CF6" w:rsidRDefault="008373E0" w:rsidP="008373E0">
            <w:pPr>
              <w:tabs>
                <w:tab w:val="decimal" w:pos="1270"/>
              </w:tabs>
              <w:rPr>
                <w:bCs/>
                <w:spacing w:val="-2"/>
                <w:lang w:eastAsia="en-GB"/>
              </w:rPr>
            </w:pPr>
            <w:r w:rsidRPr="00FF4CF6">
              <w:rPr>
                <w:bCs/>
                <w:spacing w:val="-2"/>
                <w:lang w:eastAsia="en-GB"/>
              </w:rPr>
              <w:t>X</w:t>
            </w:r>
          </w:p>
        </w:tc>
        <w:tc>
          <w:tcPr>
            <w:tcW w:w="1677" w:type="dxa"/>
          </w:tcPr>
          <w:p w:rsidR="008373E0" w:rsidRPr="00FF4CF6" w:rsidRDefault="008373E0" w:rsidP="008373E0">
            <w:pPr>
              <w:tabs>
                <w:tab w:val="decimal" w:pos="1468"/>
              </w:tabs>
              <w:rPr>
                <w:bCs/>
                <w:spacing w:val="-2"/>
                <w:lang w:eastAsia="en-GB"/>
              </w:rPr>
            </w:pPr>
            <w:r w:rsidRPr="00FF4CF6">
              <w:rPr>
                <w:bCs/>
                <w:spacing w:val="-2"/>
                <w:lang w:eastAsia="en-GB"/>
              </w:rPr>
              <w:t>X</w:t>
            </w:r>
          </w:p>
        </w:tc>
      </w:tr>
      <w:tr w:rsidR="008373E0" w:rsidRPr="00FF4CF6" w:rsidTr="00083A40">
        <w:tc>
          <w:tcPr>
            <w:tcW w:w="6497" w:type="dxa"/>
          </w:tcPr>
          <w:p w:rsidR="008373E0" w:rsidRPr="00FF4CF6" w:rsidRDefault="008373E0" w:rsidP="008373E0">
            <w:pPr>
              <w:rPr>
                <w:spacing w:val="-2"/>
                <w:szCs w:val="22"/>
                <w:lang w:eastAsia="en-GB"/>
              </w:rPr>
            </w:pPr>
            <w:r w:rsidRPr="00FF4CF6">
              <w:rPr>
                <w:spacing w:val="-2"/>
                <w:szCs w:val="22"/>
                <w:lang w:eastAsia="en-GB"/>
              </w:rPr>
              <w:t>Less future finance charges</w:t>
            </w:r>
          </w:p>
        </w:tc>
        <w:tc>
          <w:tcPr>
            <w:tcW w:w="1653" w:type="dxa"/>
          </w:tcPr>
          <w:p w:rsidR="008373E0" w:rsidRPr="00FF4CF6" w:rsidRDefault="008373E0" w:rsidP="008373E0">
            <w:pPr>
              <w:tabs>
                <w:tab w:val="decimal" w:pos="1270"/>
              </w:tabs>
              <w:rPr>
                <w:bCs/>
                <w:spacing w:val="-2"/>
                <w:lang w:eastAsia="en-GB"/>
              </w:rPr>
            </w:pPr>
            <w:r w:rsidRPr="00FF4CF6">
              <w:rPr>
                <w:bCs/>
                <w:spacing w:val="-2"/>
                <w:lang w:eastAsia="en-GB"/>
              </w:rPr>
              <w:t>X</w:t>
            </w:r>
          </w:p>
        </w:tc>
        <w:tc>
          <w:tcPr>
            <w:tcW w:w="1677" w:type="dxa"/>
          </w:tcPr>
          <w:p w:rsidR="008373E0" w:rsidRPr="00FF4CF6" w:rsidRDefault="008373E0" w:rsidP="008373E0">
            <w:pPr>
              <w:tabs>
                <w:tab w:val="decimal" w:pos="1468"/>
              </w:tabs>
              <w:rPr>
                <w:bCs/>
                <w:spacing w:val="-2"/>
                <w:lang w:eastAsia="en-GB"/>
              </w:rPr>
            </w:pPr>
            <w:r w:rsidRPr="00FF4CF6">
              <w:rPr>
                <w:bCs/>
                <w:spacing w:val="-2"/>
                <w:lang w:eastAsia="en-GB"/>
              </w:rPr>
              <w:t>X</w:t>
            </w:r>
          </w:p>
        </w:tc>
      </w:tr>
      <w:tr w:rsidR="008373E0" w:rsidRPr="00FF4CF6" w:rsidTr="00083A40">
        <w:tc>
          <w:tcPr>
            <w:tcW w:w="6497" w:type="dxa"/>
          </w:tcPr>
          <w:p w:rsidR="008373E0" w:rsidRPr="00FF4CF6" w:rsidRDefault="008373E0" w:rsidP="008373E0">
            <w:pPr>
              <w:rPr>
                <w:spacing w:val="-2"/>
                <w:szCs w:val="22"/>
                <w:lang w:eastAsia="en-GB"/>
              </w:rPr>
            </w:pPr>
          </w:p>
        </w:tc>
        <w:tc>
          <w:tcPr>
            <w:tcW w:w="1653" w:type="dxa"/>
          </w:tcPr>
          <w:p w:rsidR="008373E0" w:rsidRPr="00FF4CF6" w:rsidRDefault="008373E0" w:rsidP="008373E0">
            <w:pPr>
              <w:tabs>
                <w:tab w:val="decimal" w:pos="1270"/>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677" w:type="dxa"/>
          </w:tcPr>
          <w:p w:rsidR="008373E0" w:rsidRPr="00FF4CF6" w:rsidRDefault="008373E0" w:rsidP="008373E0">
            <w:pPr>
              <w:tabs>
                <w:tab w:val="decimal" w:pos="1468"/>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r>
      <w:tr w:rsidR="008373E0" w:rsidRPr="00FF4CF6" w:rsidTr="00083A40">
        <w:tc>
          <w:tcPr>
            <w:tcW w:w="6497" w:type="dxa"/>
          </w:tcPr>
          <w:p w:rsidR="008373E0" w:rsidRPr="00FF4CF6" w:rsidRDefault="008373E0" w:rsidP="008373E0">
            <w:pPr>
              <w:rPr>
                <w:spacing w:val="-2"/>
                <w:szCs w:val="22"/>
                <w:lang w:eastAsia="en-GB"/>
              </w:rPr>
            </w:pPr>
            <w:r w:rsidRPr="00FF4CF6">
              <w:rPr>
                <w:spacing w:val="-2"/>
                <w:szCs w:val="22"/>
                <w:lang w:eastAsia="en-GB"/>
              </w:rPr>
              <w:t>Present value of lease obligations</w:t>
            </w:r>
          </w:p>
        </w:tc>
        <w:tc>
          <w:tcPr>
            <w:tcW w:w="1653" w:type="dxa"/>
          </w:tcPr>
          <w:p w:rsidR="008373E0" w:rsidRPr="00FF4CF6" w:rsidRDefault="008373E0" w:rsidP="008373E0">
            <w:pPr>
              <w:tabs>
                <w:tab w:val="decimal" w:pos="1270"/>
              </w:tabs>
              <w:rPr>
                <w:bCs/>
                <w:spacing w:val="-2"/>
                <w:lang w:eastAsia="en-GB"/>
              </w:rPr>
            </w:pPr>
            <w:r w:rsidRPr="00FF4CF6">
              <w:rPr>
                <w:bCs/>
                <w:spacing w:val="-2"/>
                <w:lang w:eastAsia="en-GB"/>
              </w:rPr>
              <w:t>X</w:t>
            </w:r>
          </w:p>
        </w:tc>
        <w:tc>
          <w:tcPr>
            <w:tcW w:w="1677" w:type="dxa"/>
          </w:tcPr>
          <w:p w:rsidR="008373E0" w:rsidRPr="00FF4CF6" w:rsidRDefault="008373E0" w:rsidP="008373E0">
            <w:pPr>
              <w:tabs>
                <w:tab w:val="decimal" w:pos="1468"/>
              </w:tabs>
              <w:rPr>
                <w:bCs/>
                <w:spacing w:val="-2"/>
                <w:lang w:eastAsia="en-GB"/>
              </w:rPr>
            </w:pPr>
            <w:r w:rsidRPr="00FF4CF6">
              <w:rPr>
                <w:bCs/>
                <w:spacing w:val="-2"/>
                <w:lang w:eastAsia="en-GB"/>
              </w:rPr>
              <w:t>X</w:t>
            </w:r>
          </w:p>
        </w:tc>
      </w:tr>
      <w:tr w:rsidR="008373E0" w:rsidRPr="00FF4CF6" w:rsidTr="00083A40">
        <w:tc>
          <w:tcPr>
            <w:tcW w:w="6497" w:type="dxa"/>
          </w:tcPr>
          <w:p w:rsidR="008373E0" w:rsidRDefault="008373E0" w:rsidP="008373E0">
            <w:pPr>
              <w:rPr>
                <w:spacing w:val="-2"/>
                <w:szCs w:val="22"/>
                <w:lang w:eastAsia="en-GB"/>
              </w:rPr>
            </w:pPr>
          </w:p>
          <w:p w:rsidR="00C51A73" w:rsidRPr="00FF4CF6" w:rsidRDefault="00C51A73" w:rsidP="00C51A73">
            <w:pPr>
              <w:tabs>
                <w:tab w:val="left" w:pos="-1368"/>
                <w:tab w:val="left" w:pos="567"/>
                <w:tab w:val="left" w:pos="1701"/>
                <w:tab w:val="left" w:pos="2487"/>
              </w:tabs>
              <w:suppressAutoHyphens/>
              <w:ind w:right="141"/>
              <w:rPr>
                <w:spacing w:val="-3"/>
                <w:sz w:val="28"/>
                <w:lang w:eastAsia="en-GB"/>
              </w:rPr>
            </w:pPr>
            <w:r w:rsidRPr="00FF4CF6">
              <w:rPr>
                <w:spacing w:val="-2"/>
                <w:sz w:val="28"/>
                <w:lang w:eastAsia="en-GB"/>
              </w:rPr>
              <w:t>N</w:t>
            </w:r>
            <w:r w:rsidRPr="00FF4CF6">
              <w:rPr>
                <w:spacing w:val="-3"/>
                <w:sz w:val="28"/>
                <w:lang w:eastAsia="en-GB"/>
              </w:rPr>
              <w:t>otes to the financial statements</w:t>
            </w:r>
            <w:r>
              <w:rPr>
                <w:spacing w:val="-3"/>
                <w:sz w:val="28"/>
                <w:lang w:eastAsia="en-GB"/>
              </w:rPr>
              <w:t xml:space="preserve"> (Continued)</w:t>
            </w:r>
          </w:p>
          <w:p w:rsidR="00C51A73" w:rsidRPr="00FF4CF6" w:rsidRDefault="00C51A73" w:rsidP="008373E0">
            <w:pPr>
              <w:rPr>
                <w:spacing w:val="-2"/>
                <w:szCs w:val="22"/>
                <w:lang w:eastAsia="en-GB"/>
              </w:rPr>
            </w:pPr>
          </w:p>
        </w:tc>
        <w:tc>
          <w:tcPr>
            <w:tcW w:w="1653" w:type="dxa"/>
          </w:tcPr>
          <w:p w:rsidR="008373E0" w:rsidRPr="00FF4CF6" w:rsidRDefault="008373E0" w:rsidP="008373E0">
            <w:pPr>
              <w:tabs>
                <w:tab w:val="decimal" w:pos="1270"/>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677" w:type="dxa"/>
          </w:tcPr>
          <w:p w:rsidR="008373E0" w:rsidRPr="00FF4CF6" w:rsidRDefault="008373E0" w:rsidP="008373E0">
            <w:pPr>
              <w:tabs>
                <w:tab w:val="decimal" w:pos="1468"/>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r>
      <w:tr w:rsidR="008373E0" w:rsidRPr="00FF4CF6" w:rsidTr="00083A40">
        <w:tc>
          <w:tcPr>
            <w:tcW w:w="6497" w:type="dxa"/>
          </w:tcPr>
          <w:p w:rsidR="008373E0" w:rsidRPr="00FF4CF6" w:rsidRDefault="008373E0" w:rsidP="008373E0">
            <w:pPr>
              <w:rPr>
                <w:spacing w:val="-2"/>
                <w:szCs w:val="22"/>
                <w:lang w:eastAsia="en-GB"/>
              </w:rPr>
            </w:pPr>
            <w:r w:rsidRPr="00FF4CF6">
              <w:rPr>
                <w:spacing w:val="-2"/>
                <w:szCs w:val="22"/>
                <w:lang w:eastAsia="en-GB"/>
              </w:rPr>
              <w:t>Due for settlement within one year</w:t>
            </w:r>
          </w:p>
        </w:tc>
        <w:tc>
          <w:tcPr>
            <w:tcW w:w="1653" w:type="dxa"/>
          </w:tcPr>
          <w:p w:rsidR="008373E0" w:rsidRPr="00FF4CF6" w:rsidRDefault="008373E0" w:rsidP="008373E0">
            <w:pPr>
              <w:tabs>
                <w:tab w:val="decimal" w:pos="1270"/>
              </w:tabs>
              <w:rPr>
                <w:bCs/>
                <w:spacing w:val="-2"/>
                <w:lang w:eastAsia="en-GB"/>
              </w:rPr>
            </w:pPr>
            <w:r w:rsidRPr="00FF4CF6">
              <w:rPr>
                <w:bCs/>
                <w:spacing w:val="-2"/>
                <w:lang w:eastAsia="en-GB"/>
              </w:rPr>
              <w:t>X</w:t>
            </w:r>
          </w:p>
        </w:tc>
        <w:tc>
          <w:tcPr>
            <w:tcW w:w="1677" w:type="dxa"/>
          </w:tcPr>
          <w:p w:rsidR="008373E0" w:rsidRPr="00FF4CF6" w:rsidRDefault="008373E0" w:rsidP="008373E0">
            <w:pPr>
              <w:tabs>
                <w:tab w:val="decimal" w:pos="1468"/>
              </w:tabs>
              <w:rPr>
                <w:bCs/>
                <w:spacing w:val="-2"/>
                <w:lang w:eastAsia="en-GB"/>
              </w:rPr>
            </w:pPr>
            <w:r w:rsidRPr="00FF4CF6">
              <w:rPr>
                <w:bCs/>
                <w:spacing w:val="-2"/>
                <w:lang w:eastAsia="en-GB"/>
              </w:rPr>
              <w:t>X</w:t>
            </w:r>
          </w:p>
        </w:tc>
      </w:tr>
      <w:tr w:rsidR="008373E0" w:rsidRPr="00FF4CF6" w:rsidTr="00083A40">
        <w:tc>
          <w:tcPr>
            <w:tcW w:w="6497" w:type="dxa"/>
          </w:tcPr>
          <w:p w:rsidR="008373E0" w:rsidRPr="00FF4CF6" w:rsidRDefault="008373E0" w:rsidP="008373E0">
            <w:pPr>
              <w:rPr>
                <w:spacing w:val="-2"/>
                <w:szCs w:val="22"/>
                <w:lang w:eastAsia="en-GB"/>
              </w:rPr>
            </w:pPr>
            <w:r w:rsidRPr="00FF4CF6">
              <w:rPr>
                <w:spacing w:val="-2"/>
                <w:szCs w:val="22"/>
                <w:lang w:eastAsia="en-GB"/>
              </w:rPr>
              <w:t>Due for settlement later than once year and not later than five years</w:t>
            </w:r>
          </w:p>
        </w:tc>
        <w:tc>
          <w:tcPr>
            <w:tcW w:w="1653" w:type="dxa"/>
          </w:tcPr>
          <w:p w:rsidR="008373E0" w:rsidRPr="00FF4CF6" w:rsidRDefault="008373E0" w:rsidP="008373E0">
            <w:pPr>
              <w:tabs>
                <w:tab w:val="decimal" w:pos="1270"/>
              </w:tabs>
              <w:rPr>
                <w:bCs/>
                <w:spacing w:val="-2"/>
                <w:lang w:eastAsia="en-GB"/>
              </w:rPr>
            </w:pPr>
            <w:r w:rsidRPr="00FF4CF6">
              <w:rPr>
                <w:bCs/>
                <w:spacing w:val="-2"/>
                <w:lang w:eastAsia="en-GB"/>
              </w:rPr>
              <w:t>X</w:t>
            </w:r>
          </w:p>
        </w:tc>
        <w:tc>
          <w:tcPr>
            <w:tcW w:w="1677" w:type="dxa"/>
          </w:tcPr>
          <w:p w:rsidR="008373E0" w:rsidRPr="00FF4CF6" w:rsidRDefault="008373E0" w:rsidP="008373E0">
            <w:pPr>
              <w:tabs>
                <w:tab w:val="decimal" w:pos="1468"/>
              </w:tabs>
              <w:rPr>
                <w:bCs/>
                <w:spacing w:val="-2"/>
                <w:lang w:eastAsia="en-GB"/>
              </w:rPr>
            </w:pPr>
            <w:r w:rsidRPr="00FF4CF6">
              <w:rPr>
                <w:bCs/>
                <w:spacing w:val="-2"/>
                <w:lang w:eastAsia="en-GB"/>
              </w:rPr>
              <w:t>X</w:t>
            </w:r>
          </w:p>
        </w:tc>
      </w:tr>
      <w:tr w:rsidR="008373E0" w:rsidRPr="00FF4CF6" w:rsidTr="00083A40">
        <w:tc>
          <w:tcPr>
            <w:tcW w:w="6497" w:type="dxa"/>
          </w:tcPr>
          <w:p w:rsidR="008373E0" w:rsidRPr="00FF4CF6" w:rsidRDefault="008373E0" w:rsidP="008373E0">
            <w:pPr>
              <w:rPr>
                <w:spacing w:val="-2"/>
                <w:szCs w:val="22"/>
                <w:lang w:eastAsia="en-GB"/>
              </w:rPr>
            </w:pPr>
            <w:r w:rsidRPr="00FF4CF6">
              <w:rPr>
                <w:spacing w:val="-2"/>
                <w:szCs w:val="22"/>
                <w:lang w:eastAsia="en-GB"/>
              </w:rPr>
              <w:t>Due for settlement later than five years</w:t>
            </w:r>
          </w:p>
        </w:tc>
        <w:tc>
          <w:tcPr>
            <w:tcW w:w="1653" w:type="dxa"/>
          </w:tcPr>
          <w:p w:rsidR="008373E0" w:rsidRPr="00FF4CF6" w:rsidRDefault="008373E0" w:rsidP="008373E0">
            <w:pPr>
              <w:tabs>
                <w:tab w:val="decimal" w:pos="1270"/>
              </w:tabs>
              <w:rPr>
                <w:bCs/>
                <w:spacing w:val="-2"/>
                <w:lang w:eastAsia="en-GB"/>
              </w:rPr>
            </w:pPr>
            <w:r w:rsidRPr="00FF4CF6">
              <w:rPr>
                <w:bCs/>
                <w:spacing w:val="-2"/>
                <w:lang w:eastAsia="en-GB"/>
              </w:rPr>
              <w:t>X</w:t>
            </w:r>
          </w:p>
        </w:tc>
        <w:tc>
          <w:tcPr>
            <w:tcW w:w="1677" w:type="dxa"/>
          </w:tcPr>
          <w:p w:rsidR="008373E0" w:rsidRPr="00FF4CF6" w:rsidRDefault="008373E0" w:rsidP="008373E0">
            <w:pPr>
              <w:tabs>
                <w:tab w:val="decimal" w:pos="1468"/>
              </w:tabs>
              <w:rPr>
                <w:bCs/>
                <w:spacing w:val="-2"/>
                <w:lang w:eastAsia="en-GB"/>
              </w:rPr>
            </w:pPr>
            <w:r w:rsidRPr="00FF4CF6">
              <w:rPr>
                <w:bCs/>
                <w:spacing w:val="-2"/>
                <w:lang w:eastAsia="en-GB"/>
              </w:rPr>
              <w:t>X</w:t>
            </w:r>
          </w:p>
        </w:tc>
      </w:tr>
      <w:tr w:rsidR="008373E0" w:rsidRPr="00FF4CF6" w:rsidTr="00083A40">
        <w:tc>
          <w:tcPr>
            <w:tcW w:w="6497" w:type="dxa"/>
          </w:tcPr>
          <w:p w:rsidR="008373E0" w:rsidRPr="00FF4CF6" w:rsidRDefault="008373E0" w:rsidP="008373E0">
            <w:pPr>
              <w:rPr>
                <w:spacing w:val="-2"/>
                <w:szCs w:val="22"/>
                <w:lang w:eastAsia="en-GB"/>
              </w:rPr>
            </w:pPr>
          </w:p>
        </w:tc>
        <w:tc>
          <w:tcPr>
            <w:tcW w:w="1653" w:type="dxa"/>
          </w:tcPr>
          <w:p w:rsidR="008373E0" w:rsidRPr="00FF4CF6" w:rsidRDefault="008373E0" w:rsidP="008373E0">
            <w:pPr>
              <w:tabs>
                <w:tab w:val="decimal" w:pos="1270"/>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677" w:type="dxa"/>
          </w:tcPr>
          <w:p w:rsidR="008373E0" w:rsidRPr="00FF4CF6" w:rsidRDefault="008373E0" w:rsidP="008373E0">
            <w:pPr>
              <w:tabs>
                <w:tab w:val="decimal" w:pos="1468"/>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r>
      <w:tr w:rsidR="008373E0" w:rsidRPr="00FF4CF6" w:rsidTr="00083A40">
        <w:tc>
          <w:tcPr>
            <w:tcW w:w="6497" w:type="dxa"/>
          </w:tcPr>
          <w:p w:rsidR="008373E0" w:rsidRPr="00FF4CF6" w:rsidRDefault="008373E0" w:rsidP="008373E0">
            <w:pPr>
              <w:rPr>
                <w:spacing w:val="-2"/>
                <w:szCs w:val="22"/>
                <w:lang w:eastAsia="en-GB"/>
              </w:rPr>
            </w:pPr>
          </w:p>
        </w:tc>
        <w:tc>
          <w:tcPr>
            <w:tcW w:w="1653" w:type="dxa"/>
          </w:tcPr>
          <w:p w:rsidR="008373E0" w:rsidRPr="00FF4CF6" w:rsidRDefault="008373E0" w:rsidP="008373E0">
            <w:pPr>
              <w:tabs>
                <w:tab w:val="decimal" w:pos="1270"/>
              </w:tabs>
              <w:rPr>
                <w:bCs/>
                <w:spacing w:val="-2"/>
                <w:lang w:eastAsia="en-GB"/>
              </w:rPr>
            </w:pPr>
            <w:r w:rsidRPr="00FF4CF6">
              <w:rPr>
                <w:bCs/>
                <w:spacing w:val="-2"/>
                <w:lang w:eastAsia="en-GB"/>
              </w:rPr>
              <w:t>X</w:t>
            </w:r>
          </w:p>
        </w:tc>
        <w:tc>
          <w:tcPr>
            <w:tcW w:w="1677" w:type="dxa"/>
          </w:tcPr>
          <w:p w:rsidR="008373E0" w:rsidRPr="00FF4CF6" w:rsidRDefault="008373E0" w:rsidP="008373E0">
            <w:pPr>
              <w:tabs>
                <w:tab w:val="decimal" w:pos="1468"/>
              </w:tabs>
              <w:rPr>
                <w:bCs/>
                <w:spacing w:val="-2"/>
                <w:lang w:eastAsia="en-GB"/>
              </w:rPr>
            </w:pPr>
            <w:r w:rsidRPr="00FF4CF6">
              <w:rPr>
                <w:bCs/>
                <w:spacing w:val="-2"/>
                <w:lang w:eastAsia="en-GB"/>
              </w:rPr>
              <w:t>X</w:t>
            </w:r>
          </w:p>
        </w:tc>
      </w:tr>
      <w:tr w:rsidR="008373E0" w:rsidRPr="00FF4CF6" w:rsidTr="00083A40">
        <w:tc>
          <w:tcPr>
            <w:tcW w:w="6497" w:type="dxa"/>
          </w:tcPr>
          <w:p w:rsidR="008373E0" w:rsidRPr="00FF4CF6" w:rsidRDefault="008373E0" w:rsidP="008373E0">
            <w:pPr>
              <w:rPr>
                <w:spacing w:val="-2"/>
                <w:lang w:eastAsia="en-GB"/>
              </w:rPr>
            </w:pPr>
          </w:p>
        </w:tc>
        <w:tc>
          <w:tcPr>
            <w:tcW w:w="1653" w:type="dxa"/>
          </w:tcPr>
          <w:p w:rsidR="008373E0" w:rsidRPr="00FF4CF6" w:rsidRDefault="008373E0" w:rsidP="008373E0">
            <w:pPr>
              <w:tabs>
                <w:tab w:val="decimal" w:pos="1270"/>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c>
          <w:tcPr>
            <w:tcW w:w="1677" w:type="dxa"/>
          </w:tcPr>
          <w:p w:rsidR="008373E0" w:rsidRPr="00FF4CF6" w:rsidRDefault="008373E0" w:rsidP="008373E0">
            <w:pPr>
              <w:tabs>
                <w:tab w:val="decimal" w:pos="1468"/>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r>
    </w:tbl>
    <w:p w:rsidR="008373E0" w:rsidRPr="00FF4CF6" w:rsidRDefault="008373E0" w:rsidP="008373E0">
      <w:pPr>
        <w:tabs>
          <w:tab w:val="left" w:pos="-1368"/>
          <w:tab w:val="left" w:pos="567"/>
          <w:tab w:val="left" w:pos="1701"/>
          <w:tab w:val="left" w:pos="2487"/>
        </w:tabs>
        <w:suppressAutoHyphens/>
        <w:ind w:right="141"/>
        <w:rPr>
          <w:lang w:eastAsia="en-GB"/>
        </w:rPr>
      </w:pPr>
    </w:p>
    <w:p w:rsidR="008373E0" w:rsidRPr="00FF4CF6" w:rsidRDefault="008373E0" w:rsidP="009F008B">
      <w:pPr>
        <w:tabs>
          <w:tab w:val="left" w:pos="-1368"/>
          <w:tab w:val="left" w:pos="567"/>
          <w:tab w:val="left" w:pos="1701"/>
          <w:tab w:val="left" w:pos="2487"/>
        </w:tabs>
        <w:suppressAutoHyphens/>
        <w:ind w:right="141"/>
        <w:jc w:val="both"/>
        <w:rPr>
          <w:b/>
          <w:i/>
          <w:lang w:eastAsia="en-GB"/>
        </w:rPr>
      </w:pPr>
      <w:r w:rsidRPr="00FF4CF6">
        <w:rPr>
          <w:i/>
          <w:lang w:eastAsia="en-GB"/>
        </w:rPr>
        <w:t>[Provide a general description of the lessee’s significant leasing arrangements including, for example, information about contingent rent, renewal or purchase options and escalation clauses, subleases, and restrictions imposed by the lease arrangement and unique or unusual provisions of lease arrangements or the terms of sale and leaseback transactions.]</w:t>
      </w:r>
    </w:p>
    <w:p w:rsidR="008373E0" w:rsidRPr="00FF4CF6" w:rsidRDefault="008373E0" w:rsidP="008373E0">
      <w:pPr>
        <w:tabs>
          <w:tab w:val="left" w:pos="-1368"/>
          <w:tab w:val="left" w:pos="567"/>
          <w:tab w:val="left" w:pos="1701"/>
          <w:tab w:val="left" w:pos="2487"/>
        </w:tabs>
        <w:suppressAutoHyphens/>
        <w:ind w:right="141"/>
        <w:rPr>
          <w:b/>
          <w:spacing w:val="-2"/>
          <w:lang w:eastAsia="en-GB"/>
        </w:rPr>
      </w:pPr>
    </w:p>
    <w:p w:rsidR="0077072F" w:rsidRDefault="0077072F">
      <w:pPr>
        <w:rPr>
          <w:b/>
          <w:spacing w:val="-2"/>
          <w:lang w:eastAsia="en-GB"/>
        </w:rPr>
      </w:pPr>
      <w:r>
        <w:rPr>
          <w:b/>
          <w:spacing w:val="-2"/>
          <w:lang w:eastAsia="en-GB"/>
        </w:rPr>
        <w:br w:type="page"/>
      </w:r>
    </w:p>
    <w:p w:rsidR="0077072F" w:rsidRPr="00FF4CF6" w:rsidRDefault="0077072F" w:rsidP="0077072F">
      <w:pPr>
        <w:tabs>
          <w:tab w:val="left" w:pos="-1368"/>
          <w:tab w:val="left" w:pos="567"/>
          <w:tab w:val="left" w:pos="1701"/>
          <w:tab w:val="left" w:pos="2487"/>
        </w:tabs>
        <w:suppressAutoHyphens/>
        <w:ind w:right="141"/>
        <w:rPr>
          <w:spacing w:val="-3"/>
          <w:sz w:val="28"/>
          <w:lang w:eastAsia="en-GB"/>
        </w:rPr>
      </w:pPr>
      <w:r w:rsidRPr="00FF4CF6">
        <w:rPr>
          <w:spacing w:val="-2"/>
          <w:sz w:val="28"/>
          <w:lang w:eastAsia="en-GB"/>
        </w:rPr>
        <w:t>N</w:t>
      </w:r>
      <w:r w:rsidRPr="00FF4CF6">
        <w:rPr>
          <w:spacing w:val="-3"/>
          <w:sz w:val="28"/>
          <w:lang w:eastAsia="en-GB"/>
        </w:rPr>
        <w:t>otes to the financial statements</w:t>
      </w:r>
      <w:r>
        <w:rPr>
          <w:spacing w:val="-3"/>
          <w:sz w:val="28"/>
          <w:lang w:eastAsia="en-GB"/>
        </w:rPr>
        <w:t xml:space="preserve"> (Continued)</w:t>
      </w:r>
    </w:p>
    <w:p w:rsidR="0077072F" w:rsidRPr="00FF4CF6" w:rsidRDefault="0077072F" w:rsidP="0077072F">
      <w:pPr>
        <w:tabs>
          <w:tab w:val="left" w:pos="-1368"/>
          <w:tab w:val="left" w:pos="567"/>
          <w:tab w:val="left" w:pos="1701"/>
          <w:tab w:val="left" w:pos="2487"/>
        </w:tabs>
        <w:suppressAutoHyphens/>
        <w:ind w:right="141"/>
        <w:rPr>
          <w:spacing w:val="-3"/>
          <w:sz w:val="28"/>
          <w:lang w:eastAsia="en-GB"/>
        </w:rPr>
      </w:pPr>
    </w:p>
    <w:p w:rsidR="008373E0" w:rsidRPr="00FF4CF6" w:rsidRDefault="00C81B92" w:rsidP="008373E0">
      <w:pPr>
        <w:tabs>
          <w:tab w:val="left" w:pos="-1368"/>
          <w:tab w:val="left" w:pos="567"/>
          <w:tab w:val="left" w:pos="1701"/>
          <w:tab w:val="left" w:pos="2487"/>
        </w:tabs>
        <w:suppressAutoHyphens/>
        <w:ind w:right="141"/>
        <w:rPr>
          <w:spacing w:val="-2"/>
          <w:lang w:eastAsia="en-GB"/>
        </w:rPr>
      </w:pPr>
      <w:r>
        <w:rPr>
          <w:b/>
          <w:spacing w:val="-2"/>
          <w:lang w:eastAsia="en-GB"/>
        </w:rPr>
        <w:t xml:space="preserve">9. </w:t>
      </w:r>
      <w:r w:rsidR="008373E0" w:rsidRPr="00FF4CF6">
        <w:rPr>
          <w:b/>
          <w:spacing w:val="-2"/>
          <w:lang w:eastAsia="en-GB"/>
        </w:rPr>
        <w:t>General Rate Account</w:t>
      </w:r>
    </w:p>
    <w:p w:rsidR="008373E0" w:rsidRPr="00FF4CF6" w:rsidRDefault="008373E0" w:rsidP="008373E0">
      <w:pPr>
        <w:tabs>
          <w:tab w:val="left" w:pos="-1368"/>
          <w:tab w:val="left" w:pos="567"/>
          <w:tab w:val="left" w:pos="1701"/>
        </w:tabs>
        <w:suppressAutoHyphens/>
        <w:ind w:right="141"/>
        <w:rPr>
          <w:spacing w:val="-2"/>
          <w:lang w:eastAsia="en-GB"/>
        </w:rPr>
      </w:pPr>
    </w:p>
    <w:tbl>
      <w:tblPr>
        <w:tblW w:w="9219" w:type="dxa"/>
        <w:tblInd w:w="-64" w:type="dxa"/>
        <w:tblLayout w:type="fixed"/>
        <w:tblCellMar>
          <w:left w:w="0" w:type="dxa"/>
          <w:right w:w="0" w:type="dxa"/>
        </w:tblCellMar>
        <w:tblLook w:val="0000" w:firstRow="0" w:lastRow="0" w:firstColumn="0" w:lastColumn="0" w:noHBand="0" w:noVBand="0"/>
      </w:tblPr>
      <w:tblGrid>
        <w:gridCol w:w="3474"/>
        <w:gridCol w:w="709"/>
        <w:gridCol w:w="1259"/>
        <w:gridCol w:w="1259"/>
        <w:gridCol w:w="1259"/>
        <w:gridCol w:w="1259"/>
      </w:tblGrid>
      <w:tr w:rsidR="008373E0" w:rsidRPr="00FF4CF6" w:rsidTr="00083A40">
        <w:tc>
          <w:tcPr>
            <w:tcW w:w="3474" w:type="dxa"/>
          </w:tcPr>
          <w:p w:rsidR="008373E0" w:rsidRPr="00FF4CF6" w:rsidRDefault="008373E0" w:rsidP="008373E0">
            <w:pPr>
              <w:rPr>
                <w:lang w:eastAsia="en-GB"/>
              </w:rPr>
            </w:pPr>
            <w:bookmarkStart w:id="27" w:name="SCHED_11"/>
            <w:bookmarkStart w:id="28" w:name="OLE_LINK1"/>
            <w:bookmarkEnd w:id="27"/>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lang w:eastAsia="en-GB"/>
              </w:rPr>
            </w:pPr>
          </w:p>
        </w:tc>
        <w:tc>
          <w:tcPr>
            <w:tcW w:w="1259" w:type="dxa"/>
          </w:tcPr>
          <w:p w:rsidR="008373E0" w:rsidRPr="00FF4CF6" w:rsidRDefault="008373E0" w:rsidP="008373E0">
            <w:pPr>
              <w:tabs>
                <w:tab w:val="decimal" w:pos="979"/>
              </w:tabs>
              <w:rPr>
                <w:b/>
                <w:lang w:eastAsia="en-GB"/>
              </w:rPr>
            </w:pPr>
            <w:r w:rsidRPr="00FF4CF6">
              <w:rPr>
                <w:b/>
                <w:lang w:eastAsia="en-GB"/>
              </w:rPr>
              <w:t>20XX</w:t>
            </w: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t>20XX</w:t>
            </w:r>
          </w:p>
        </w:tc>
      </w:tr>
      <w:tr w:rsidR="008373E0" w:rsidRPr="00FF4CF6" w:rsidTr="00083A40">
        <w:tc>
          <w:tcPr>
            <w:tcW w:w="3474" w:type="dxa"/>
          </w:tcPr>
          <w:p w:rsidR="008373E0" w:rsidRPr="00FF4CF6" w:rsidRDefault="008373E0" w:rsidP="008373E0">
            <w:pPr>
              <w:rPr>
                <w:lang w:eastAsia="en-GB"/>
              </w:rPr>
            </w:pP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lang w:eastAsia="en-GB"/>
              </w:rPr>
            </w:pPr>
            <w:r w:rsidRPr="00FF4CF6">
              <w:rPr>
                <w:b/>
                <w:lang w:eastAsia="en-GB"/>
              </w:rPr>
              <w:t>£</w:t>
            </w:r>
          </w:p>
        </w:tc>
        <w:tc>
          <w:tcPr>
            <w:tcW w:w="1259" w:type="dxa"/>
          </w:tcPr>
          <w:p w:rsidR="008373E0" w:rsidRPr="00FF4CF6" w:rsidRDefault="008373E0" w:rsidP="008373E0">
            <w:pPr>
              <w:tabs>
                <w:tab w:val="decimal" w:pos="979"/>
              </w:tabs>
              <w:rPr>
                <w:b/>
                <w:lang w:eastAsia="en-GB"/>
              </w:rPr>
            </w:pPr>
            <w:r w:rsidRPr="00FF4CF6">
              <w:rPr>
                <w:b/>
                <w:lang w:eastAsia="en-GB"/>
              </w:rPr>
              <w:t>£</w:t>
            </w:r>
          </w:p>
        </w:tc>
        <w:tc>
          <w:tcPr>
            <w:tcW w:w="1259" w:type="dxa"/>
          </w:tcPr>
          <w:p w:rsidR="008373E0" w:rsidRPr="00FF4CF6" w:rsidRDefault="008373E0" w:rsidP="008373E0">
            <w:pPr>
              <w:tabs>
                <w:tab w:val="decimal" w:pos="992"/>
              </w:tabs>
              <w:ind w:right="13"/>
              <w:rPr>
                <w:bCs/>
                <w:lang w:eastAsia="en-GB"/>
              </w:rPr>
            </w:pPr>
            <w:r w:rsidRPr="00FF4CF6">
              <w:rPr>
                <w:bCs/>
                <w:lang w:eastAsia="en-GB"/>
              </w:rPr>
              <w:t>£</w:t>
            </w:r>
          </w:p>
        </w:tc>
        <w:tc>
          <w:tcPr>
            <w:tcW w:w="1259" w:type="dxa"/>
          </w:tcPr>
          <w:p w:rsidR="008373E0" w:rsidRPr="00FF4CF6" w:rsidRDefault="008373E0" w:rsidP="008373E0">
            <w:pPr>
              <w:tabs>
                <w:tab w:val="decimal" w:pos="979"/>
              </w:tabs>
              <w:rPr>
                <w:bCs/>
                <w:lang w:eastAsia="en-GB"/>
              </w:rPr>
            </w:pPr>
            <w:r w:rsidRPr="00FF4CF6">
              <w:rPr>
                <w:bCs/>
                <w:lang w:eastAsia="en-GB"/>
              </w:rPr>
              <w:t>£</w:t>
            </w:r>
          </w:p>
        </w:tc>
      </w:tr>
      <w:tr w:rsidR="008373E0" w:rsidRPr="00FF4CF6" w:rsidTr="00083A40">
        <w:tc>
          <w:tcPr>
            <w:tcW w:w="3474" w:type="dxa"/>
          </w:tcPr>
          <w:p w:rsidR="008373E0" w:rsidRPr="00FF4CF6" w:rsidRDefault="008373E0" w:rsidP="008373E0">
            <w:pPr>
              <w:rPr>
                <w:lang w:eastAsia="en-GB"/>
              </w:rPr>
            </w:pP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lang w:eastAsia="en-GB"/>
              </w:rPr>
            </w:pPr>
          </w:p>
        </w:tc>
        <w:tc>
          <w:tcPr>
            <w:tcW w:w="1259" w:type="dxa"/>
          </w:tcPr>
          <w:p w:rsidR="008373E0" w:rsidRPr="00FF4CF6" w:rsidRDefault="008373E0" w:rsidP="008373E0">
            <w:pPr>
              <w:tabs>
                <w:tab w:val="decimal" w:pos="979"/>
              </w:tabs>
              <w:rPr>
                <w:b/>
                <w:lang w:eastAsia="en-GB"/>
              </w:rPr>
            </w:pP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p>
        </w:tc>
      </w:tr>
      <w:tr w:rsidR="008373E0" w:rsidRPr="00FF4CF6" w:rsidTr="00083A40">
        <w:tc>
          <w:tcPr>
            <w:tcW w:w="3474" w:type="dxa"/>
          </w:tcPr>
          <w:p w:rsidR="008373E0" w:rsidRPr="00FF4CF6" w:rsidRDefault="008373E0" w:rsidP="008373E0">
            <w:pPr>
              <w:rPr>
                <w:lang w:eastAsia="en-GB"/>
              </w:rPr>
            </w:pPr>
            <w:r w:rsidRPr="00FF4CF6">
              <w:rPr>
                <w:lang w:eastAsia="en-GB"/>
              </w:rPr>
              <w:t>General rates levied for the year</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r w:rsidRPr="00FF4CF6">
              <w:rPr>
                <w:b/>
                <w:bCs/>
                <w:lang w:eastAsia="en-GB"/>
              </w:rPr>
              <w:t>X</w:t>
            </w: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t>X</w:t>
            </w:r>
          </w:p>
        </w:tc>
      </w:tr>
      <w:tr w:rsidR="008373E0" w:rsidRPr="00FF4CF6" w:rsidTr="00083A40">
        <w:tc>
          <w:tcPr>
            <w:tcW w:w="3474" w:type="dxa"/>
          </w:tcPr>
          <w:p w:rsidR="008373E0" w:rsidRPr="00FF4CF6" w:rsidRDefault="008373E0" w:rsidP="008373E0">
            <w:pPr>
              <w:rPr>
                <w:lang w:eastAsia="en-GB"/>
              </w:rPr>
            </w:pPr>
            <w:r w:rsidRPr="00FF4CF6">
              <w:rPr>
                <w:i/>
                <w:lang w:eastAsia="en-GB"/>
              </w:rPr>
              <w:t>Add:</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p>
        </w:tc>
      </w:tr>
      <w:tr w:rsidR="008373E0" w:rsidRPr="00FF4CF6" w:rsidTr="00083A40">
        <w:tc>
          <w:tcPr>
            <w:tcW w:w="3474" w:type="dxa"/>
          </w:tcPr>
          <w:p w:rsidR="008373E0" w:rsidRPr="00FF4CF6" w:rsidRDefault="008373E0" w:rsidP="008373E0">
            <w:pPr>
              <w:rPr>
                <w:lang w:eastAsia="en-GB"/>
              </w:rPr>
            </w:pPr>
            <w:r w:rsidRPr="00FF4CF6">
              <w:rPr>
                <w:lang w:eastAsia="en-GB"/>
              </w:rPr>
              <w:t>Due from Treasury re prior year</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r w:rsidRPr="00FF4CF6">
              <w:rPr>
                <w:b/>
                <w:bCs/>
                <w:lang w:eastAsia="en-GB"/>
              </w:rPr>
              <w:t>X</w:t>
            </w: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t>X</w:t>
            </w:r>
          </w:p>
        </w:tc>
      </w:tr>
      <w:tr w:rsidR="008373E0" w:rsidRPr="00FF4CF6" w:rsidTr="00083A40">
        <w:tc>
          <w:tcPr>
            <w:tcW w:w="3474" w:type="dxa"/>
          </w:tcPr>
          <w:p w:rsidR="008373E0" w:rsidRPr="00FF4CF6" w:rsidRDefault="008373E0" w:rsidP="008373E0">
            <w:pPr>
              <w:rPr>
                <w:lang w:eastAsia="en-GB"/>
              </w:rPr>
            </w:pPr>
            <w:r w:rsidRPr="00FF4CF6">
              <w:rPr>
                <w:lang w:eastAsia="en-GB"/>
              </w:rPr>
              <w:t>Arrears brought forward</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r w:rsidRPr="00FF4CF6">
              <w:rPr>
                <w:b/>
                <w:bCs/>
                <w:lang w:eastAsia="en-GB"/>
              </w:rPr>
              <w:t>X</w:t>
            </w: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t>X</w:t>
            </w:r>
          </w:p>
        </w:tc>
      </w:tr>
      <w:tr w:rsidR="008373E0" w:rsidRPr="00FF4CF6" w:rsidTr="00083A40">
        <w:tc>
          <w:tcPr>
            <w:tcW w:w="3474" w:type="dxa"/>
          </w:tcPr>
          <w:p w:rsidR="008373E0" w:rsidRPr="00FF4CF6" w:rsidRDefault="008373E0" w:rsidP="008373E0">
            <w:pPr>
              <w:rPr>
                <w:lang w:eastAsia="en-GB"/>
              </w:rPr>
            </w:pP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sym w:font="Courier New" w:char="2500"/>
            </w:r>
            <w:r w:rsidRPr="00FF4CF6">
              <w:rPr>
                <w:bCs/>
                <w:lang w:eastAsia="en-GB"/>
              </w:rPr>
              <w:sym w:font="Courier New" w:char="2500"/>
            </w:r>
            <w:r w:rsidRPr="00FF4CF6">
              <w:rPr>
                <w:bCs/>
                <w:lang w:eastAsia="en-GB"/>
              </w:rPr>
              <w:sym w:font="Courier New" w:char="2500"/>
            </w:r>
            <w:r w:rsidRPr="00FF4CF6">
              <w:rPr>
                <w:bCs/>
                <w:lang w:eastAsia="en-GB"/>
              </w:rPr>
              <w:sym w:font="Courier New" w:char="2500"/>
            </w:r>
            <w:r w:rsidRPr="00FF4CF6">
              <w:rPr>
                <w:bCs/>
                <w:lang w:eastAsia="en-GB"/>
              </w:rPr>
              <w:sym w:font="Courier New" w:char="2500"/>
            </w:r>
            <w:r w:rsidRPr="00FF4CF6">
              <w:rPr>
                <w:bCs/>
                <w:lang w:eastAsia="en-GB"/>
              </w:rPr>
              <w:sym w:font="Courier New" w:char="2500"/>
            </w:r>
          </w:p>
        </w:tc>
      </w:tr>
      <w:tr w:rsidR="008373E0" w:rsidRPr="00FF4CF6" w:rsidTr="00083A40">
        <w:tc>
          <w:tcPr>
            <w:tcW w:w="3474" w:type="dxa"/>
          </w:tcPr>
          <w:p w:rsidR="008373E0" w:rsidRPr="00FF4CF6" w:rsidRDefault="008373E0" w:rsidP="008373E0">
            <w:pPr>
              <w:rPr>
                <w:i/>
                <w:lang w:eastAsia="en-GB"/>
              </w:rPr>
            </w:pPr>
          </w:p>
          <w:p w:rsidR="008373E0" w:rsidRPr="00FF4CF6" w:rsidRDefault="008373E0" w:rsidP="008373E0">
            <w:pPr>
              <w:rPr>
                <w:lang w:eastAsia="en-GB"/>
              </w:rPr>
            </w:pPr>
            <w:r w:rsidRPr="00FF4CF6">
              <w:rPr>
                <w:i/>
                <w:lang w:eastAsia="en-GB"/>
              </w:rPr>
              <w:t>Less:</w:t>
            </w:r>
            <w:r w:rsidRPr="00FF4CF6">
              <w:rPr>
                <w:lang w:eastAsia="en-GB"/>
              </w:rPr>
              <w:t xml:space="preserve"> </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r w:rsidRPr="00FF4CF6">
              <w:rPr>
                <w:b/>
                <w:bCs/>
                <w:lang w:eastAsia="en-GB"/>
              </w:rPr>
              <w:t>X</w:t>
            </w: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t>X</w:t>
            </w:r>
          </w:p>
        </w:tc>
      </w:tr>
      <w:tr w:rsidR="008373E0" w:rsidRPr="00FF4CF6" w:rsidTr="00083A40">
        <w:tc>
          <w:tcPr>
            <w:tcW w:w="3474" w:type="dxa"/>
          </w:tcPr>
          <w:p w:rsidR="008373E0" w:rsidRPr="00FF4CF6" w:rsidRDefault="008373E0" w:rsidP="008373E0">
            <w:pPr>
              <w:rPr>
                <w:lang w:eastAsia="en-GB"/>
              </w:rPr>
            </w:pPr>
            <w:r w:rsidRPr="00FF4CF6">
              <w:rPr>
                <w:lang w:eastAsia="en-GB"/>
              </w:rPr>
              <w:t>Discounts</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r w:rsidRPr="00FF4CF6">
              <w:rPr>
                <w:b/>
                <w:bCs/>
                <w:lang w:eastAsia="en-GB"/>
              </w:rPr>
              <w:t>X</w:t>
            </w:r>
          </w:p>
        </w:tc>
        <w:tc>
          <w:tcPr>
            <w:tcW w:w="1259" w:type="dxa"/>
          </w:tcPr>
          <w:p w:rsidR="008373E0" w:rsidRPr="00FF4CF6" w:rsidRDefault="008373E0" w:rsidP="008373E0">
            <w:pPr>
              <w:tabs>
                <w:tab w:val="decimal" w:pos="979"/>
                <w:tab w:val="center" w:pos="4320"/>
                <w:tab w:val="right" w:pos="8640"/>
              </w:tabs>
              <w:rPr>
                <w:lang w:eastAsia="en-GB"/>
              </w:rPr>
            </w:pPr>
          </w:p>
        </w:tc>
        <w:tc>
          <w:tcPr>
            <w:tcW w:w="1259" w:type="dxa"/>
          </w:tcPr>
          <w:p w:rsidR="008373E0" w:rsidRPr="00FF4CF6" w:rsidRDefault="008373E0" w:rsidP="008373E0">
            <w:pPr>
              <w:tabs>
                <w:tab w:val="decimal" w:pos="992"/>
              </w:tabs>
              <w:ind w:right="13"/>
              <w:rPr>
                <w:bCs/>
                <w:lang w:eastAsia="en-GB"/>
              </w:rPr>
            </w:pPr>
            <w:r w:rsidRPr="00FF4CF6">
              <w:rPr>
                <w:bCs/>
                <w:lang w:eastAsia="en-GB"/>
              </w:rPr>
              <w:t>X</w:t>
            </w:r>
          </w:p>
        </w:tc>
        <w:tc>
          <w:tcPr>
            <w:tcW w:w="1259" w:type="dxa"/>
          </w:tcPr>
          <w:p w:rsidR="008373E0" w:rsidRPr="00FF4CF6" w:rsidRDefault="008373E0" w:rsidP="008373E0">
            <w:pPr>
              <w:tabs>
                <w:tab w:val="decimal" w:pos="979"/>
                <w:tab w:val="center" w:pos="4320"/>
                <w:tab w:val="right" w:pos="8640"/>
              </w:tabs>
              <w:rPr>
                <w:bCs/>
                <w:lang w:eastAsia="en-GB"/>
              </w:rPr>
            </w:pPr>
          </w:p>
        </w:tc>
      </w:tr>
      <w:tr w:rsidR="008373E0" w:rsidRPr="00FF4CF6" w:rsidTr="00083A40">
        <w:tc>
          <w:tcPr>
            <w:tcW w:w="3474" w:type="dxa"/>
          </w:tcPr>
          <w:p w:rsidR="008373E0" w:rsidRPr="00FF4CF6" w:rsidRDefault="008373E0" w:rsidP="008373E0">
            <w:pPr>
              <w:rPr>
                <w:lang w:eastAsia="en-GB"/>
              </w:rPr>
            </w:pPr>
            <w:r w:rsidRPr="00FF4CF6">
              <w:rPr>
                <w:lang w:eastAsia="en-GB"/>
              </w:rPr>
              <w:t xml:space="preserve">Exempt and </w:t>
            </w:r>
            <w:r w:rsidR="00884DAF">
              <w:rPr>
                <w:lang w:eastAsia="en-GB"/>
              </w:rPr>
              <w:t>uninhabitable</w:t>
            </w:r>
            <w:r w:rsidRPr="00FF4CF6">
              <w:rPr>
                <w:lang w:eastAsia="en-GB"/>
              </w:rPr>
              <w:t xml:space="preserve"> properties</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r w:rsidRPr="00FF4CF6">
              <w:rPr>
                <w:b/>
                <w:bCs/>
                <w:lang w:eastAsia="en-GB"/>
              </w:rPr>
              <w:t>X</w:t>
            </w:r>
          </w:p>
        </w:tc>
        <w:tc>
          <w:tcPr>
            <w:tcW w:w="1259" w:type="dxa"/>
          </w:tcPr>
          <w:p w:rsidR="008373E0" w:rsidRPr="00FF4CF6" w:rsidRDefault="008373E0" w:rsidP="008373E0">
            <w:pPr>
              <w:tabs>
                <w:tab w:val="decimal" w:pos="979"/>
              </w:tabs>
              <w:rPr>
                <w:b/>
                <w:bCs/>
                <w:lang w:eastAsia="en-GB"/>
              </w:rPr>
            </w:pPr>
          </w:p>
        </w:tc>
        <w:tc>
          <w:tcPr>
            <w:tcW w:w="1259" w:type="dxa"/>
          </w:tcPr>
          <w:p w:rsidR="008373E0" w:rsidRPr="00FF4CF6" w:rsidRDefault="008373E0" w:rsidP="008373E0">
            <w:pPr>
              <w:tabs>
                <w:tab w:val="decimal" w:pos="992"/>
              </w:tabs>
              <w:ind w:right="13"/>
              <w:rPr>
                <w:bCs/>
                <w:lang w:eastAsia="en-GB"/>
              </w:rPr>
            </w:pPr>
            <w:r w:rsidRPr="00FF4CF6">
              <w:rPr>
                <w:bCs/>
                <w:lang w:eastAsia="en-GB"/>
              </w:rPr>
              <w:t>X</w:t>
            </w:r>
          </w:p>
        </w:tc>
        <w:tc>
          <w:tcPr>
            <w:tcW w:w="1259" w:type="dxa"/>
          </w:tcPr>
          <w:p w:rsidR="008373E0" w:rsidRPr="00FF4CF6" w:rsidRDefault="008373E0" w:rsidP="008373E0">
            <w:pPr>
              <w:tabs>
                <w:tab w:val="decimal" w:pos="979"/>
              </w:tabs>
              <w:rPr>
                <w:bCs/>
                <w:lang w:eastAsia="en-GB"/>
              </w:rPr>
            </w:pPr>
          </w:p>
        </w:tc>
      </w:tr>
      <w:tr w:rsidR="008373E0" w:rsidRPr="00FF4CF6" w:rsidTr="00083A40">
        <w:trPr>
          <w:trHeight w:val="207"/>
        </w:trPr>
        <w:tc>
          <w:tcPr>
            <w:tcW w:w="3474" w:type="dxa"/>
          </w:tcPr>
          <w:p w:rsidR="008373E0" w:rsidRPr="00FF4CF6" w:rsidRDefault="008373E0" w:rsidP="008373E0">
            <w:pPr>
              <w:rPr>
                <w:lang w:eastAsia="en-GB"/>
              </w:rPr>
            </w:pPr>
            <w:r w:rsidRPr="00FF4CF6">
              <w:rPr>
                <w:lang w:eastAsia="en-GB"/>
              </w:rPr>
              <w:t>Refunds</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rFonts w:cs="Courier New"/>
                <w:bCs/>
                <w:lang w:eastAsia="en-GB"/>
              </w:rPr>
            </w:pPr>
            <w:r w:rsidRPr="00FF4CF6">
              <w:rPr>
                <w:b/>
                <w:bCs/>
                <w:lang w:eastAsia="en-GB"/>
              </w:rPr>
              <w:t>X</w:t>
            </w:r>
          </w:p>
        </w:tc>
        <w:tc>
          <w:tcPr>
            <w:tcW w:w="1259" w:type="dxa"/>
          </w:tcPr>
          <w:p w:rsidR="008373E0" w:rsidRPr="00FF4CF6" w:rsidRDefault="008373E0" w:rsidP="008373E0">
            <w:pPr>
              <w:tabs>
                <w:tab w:val="decimal" w:pos="979"/>
              </w:tabs>
              <w:rPr>
                <w:bCs/>
                <w:lang w:eastAsia="en-GB"/>
              </w:rPr>
            </w:pPr>
          </w:p>
        </w:tc>
        <w:tc>
          <w:tcPr>
            <w:tcW w:w="1259" w:type="dxa"/>
          </w:tcPr>
          <w:p w:rsidR="008373E0" w:rsidRPr="00FF4CF6" w:rsidRDefault="008373E0" w:rsidP="008373E0">
            <w:pPr>
              <w:tabs>
                <w:tab w:val="decimal" w:pos="992"/>
              </w:tabs>
              <w:ind w:right="13"/>
              <w:rPr>
                <w:rFonts w:cs="Courier New"/>
                <w:bCs/>
                <w:lang w:eastAsia="en-GB"/>
              </w:rPr>
            </w:pPr>
            <w:r w:rsidRPr="00FF4CF6">
              <w:rPr>
                <w:bCs/>
                <w:lang w:eastAsia="en-GB"/>
              </w:rPr>
              <w:t>X</w:t>
            </w:r>
          </w:p>
        </w:tc>
        <w:tc>
          <w:tcPr>
            <w:tcW w:w="1259" w:type="dxa"/>
          </w:tcPr>
          <w:p w:rsidR="008373E0" w:rsidRPr="00FF4CF6" w:rsidRDefault="008373E0" w:rsidP="008373E0">
            <w:pPr>
              <w:tabs>
                <w:tab w:val="decimal" w:pos="979"/>
              </w:tabs>
              <w:rPr>
                <w:bCs/>
                <w:lang w:eastAsia="en-GB"/>
              </w:rPr>
            </w:pPr>
          </w:p>
        </w:tc>
      </w:tr>
      <w:tr w:rsidR="008373E0" w:rsidRPr="00FF4CF6" w:rsidTr="00083A40">
        <w:trPr>
          <w:trHeight w:val="207"/>
        </w:trPr>
        <w:tc>
          <w:tcPr>
            <w:tcW w:w="3474" w:type="dxa"/>
          </w:tcPr>
          <w:p w:rsidR="008373E0" w:rsidRPr="00FF4CF6" w:rsidRDefault="008373E0" w:rsidP="008373E0">
            <w:pPr>
              <w:rPr>
                <w:b/>
                <w:lang w:eastAsia="en-GB"/>
              </w:rPr>
            </w:pP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r w:rsidRPr="00FF4CF6">
              <w:rPr>
                <w:rFonts w:ascii="Times New Roman" w:hAnsi="Times New Roman"/>
                <w:b/>
                <w:bCs/>
                <w:lang w:eastAsia="en-GB"/>
              </w:rPr>
              <w:t>───────</w:t>
            </w:r>
          </w:p>
        </w:tc>
        <w:tc>
          <w:tcPr>
            <w:tcW w:w="1259" w:type="dxa"/>
          </w:tcPr>
          <w:p w:rsidR="008373E0" w:rsidRPr="00FF4CF6" w:rsidRDefault="008373E0" w:rsidP="008373E0">
            <w:pPr>
              <w:tabs>
                <w:tab w:val="decimal" w:pos="979"/>
              </w:tabs>
              <w:rPr>
                <w:b/>
                <w:bCs/>
                <w:lang w:eastAsia="en-GB"/>
              </w:rPr>
            </w:pPr>
          </w:p>
        </w:tc>
        <w:tc>
          <w:tcPr>
            <w:tcW w:w="1259" w:type="dxa"/>
          </w:tcPr>
          <w:p w:rsidR="008373E0" w:rsidRPr="00FF4CF6" w:rsidRDefault="008373E0" w:rsidP="008373E0">
            <w:pPr>
              <w:tabs>
                <w:tab w:val="decimal" w:pos="992"/>
              </w:tabs>
              <w:ind w:right="13"/>
              <w:rPr>
                <w:bCs/>
                <w:lang w:eastAsia="en-GB"/>
              </w:rPr>
            </w:pPr>
            <w:r w:rsidRPr="00FF4CF6">
              <w:rPr>
                <w:rFonts w:ascii="Times New Roman" w:hAnsi="Times New Roman"/>
                <w:bCs/>
                <w:lang w:eastAsia="en-GB"/>
              </w:rPr>
              <w:t>───────</w:t>
            </w:r>
          </w:p>
        </w:tc>
        <w:tc>
          <w:tcPr>
            <w:tcW w:w="1259" w:type="dxa"/>
          </w:tcPr>
          <w:p w:rsidR="008373E0" w:rsidRPr="00FF4CF6" w:rsidRDefault="008373E0" w:rsidP="008373E0">
            <w:pPr>
              <w:tabs>
                <w:tab w:val="decimal" w:pos="979"/>
              </w:tabs>
              <w:rPr>
                <w:bCs/>
                <w:lang w:eastAsia="en-GB"/>
              </w:rPr>
            </w:pPr>
          </w:p>
        </w:tc>
      </w:tr>
      <w:tr w:rsidR="008373E0" w:rsidRPr="00FF4CF6" w:rsidTr="00083A40">
        <w:tc>
          <w:tcPr>
            <w:tcW w:w="3474" w:type="dxa"/>
          </w:tcPr>
          <w:p w:rsidR="008373E0" w:rsidRPr="00FF4CF6" w:rsidRDefault="008373E0" w:rsidP="008373E0">
            <w:pPr>
              <w:rPr>
                <w:b/>
                <w:lang w:eastAsia="en-GB"/>
              </w:rPr>
            </w:pP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r w:rsidRPr="00FF4CF6">
              <w:rPr>
                <w:b/>
                <w:bCs/>
                <w:lang w:eastAsia="en-GB"/>
              </w:rPr>
              <w:t>X</w:t>
            </w: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t>X</w:t>
            </w:r>
          </w:p>
        </w:tc>
      </w:tr>
      <w:tr w:rsidR="008373E0" w:rsidRPr="00FF4CF6" w:rsidTr="00083A40">
        <w:tc>
          <w:tcPr>
            <w:tcW w:w="3474" w:type="dxa"/>
          </w:tcPr>
          <w:p w:rsidR="008373E0" w:rsidRPr="00FF4CF6" w:rsidRDefault="008373E0" w:rsidP="008373E0">
            <w:pPr>
              <w:rPr>
                <w:b/>
                <w:lang w:eastAsia="en-GB"/>
              </w:rPr>
            </w:pP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sym w:font="Courier New" w:char="2500"/>
            </w:r>
            <w:r w:rsidRPr="00FF4CF6">
              <w:rPr>
                <w:bCs/>
                <w:lang w:eastAsia="en-GB"/>
              </w:rPr>
              <w:sym w:font="Courier New" w:char="2500"/>
            </w:r>
            <w:r w:rsidRPr="00FF4CF6">
              <w:rPr>
                <w:bCs/>
                <w:lang w:eastAsia="en-GB"/>
              </w:rPr>
              <w:sym w:font="Courier New" w:char="2500"/>
            </w:r>
            <w:r w:rsidRPr="00FF4CF6">
              <w:rPr>
                <w:bCs/>
                <w:lang w:eastAsia="en-GB"/>
              </w:rPr>
              <w:sym w:font="Courier New" w:char="2500"/>
            </w:r>
            <w:r w:rsidRPr="00FF4CF6">
              <w:rPr>
                <w:bCs/>
                <w:lang w:eastAsia="en-GB"/>
              </w:rPr>
              <w:sym w:font="Courier New" w:char="2500"/>
            </w:r>
            <w:r w:rsidRPr="00FF4CF6">
              <w:rPr>
                <w:bCs/>
                <w:lang w:eastAsia="en-GB"/>
              </w:rPr>
              <w:sym w:font="Courier New" w:char="2500"/>
            </w:r>
          </w:p>
        </w:tc>
      </w:tr>
      <w:tr w:rsidR="008373E0" w:rsidRPr="00FF4CF6" w:rsidTr="00083A40">
        <w:tc>
          <w:tcPr>
            <w:tcW w:w="3474" w:type="dxa"/>
          </w:tcPr>
          <w:p w:rsidR="008373E0" w:rsidRPr="00FF4CF6" w:rsidRDefault="008373E0" w:rsidP="008373E0">
            <w:pPr>
              <w:rPr>
                <w:lang w:eastAsia="en-GB"/>
              </w:rPr>
            </w:pPr>
            <w:r w:rsidRPr="00FF4CF6">
              <w:rPr>
                <w:lang w:eastAsia="en-GB"/>
              </w:rPr>
              <w:t>Total rates collectable</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r w:rsidRPr="00FF4CF6">
              <w:rPr>
                <w:b/>
                <w:bCs/>
                <w:lang w:eastAsia="en-GB"/>
              </w:rPr>
              <w:t>X</w:t>
            </w: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t>X</w:t>
            </w:r>
          </w:p>
        </w:tc>
      </w:tr>
      <w:tr w:rsidR="008373E0" w:rsidRPr="00FF4CF6" w:rsidTr="00083A40">
        <w:tc>
          <w:tcPr>
            <w:tcW w:w="3474" w:type="dxa"/>
          </w:tcPr>
          <w:p w:rsidR="008373E0" w:rsidRPr="00FF4CF6" w:rsidRDefault="008373E0" w:rsidP="008373E0">
            <w:pPr>
              <w:rPr>
                <w:b/>
                <w:lang w:eastAsia="en-GB"/>
              </w:rPr>
            </w:pP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lang w:eastAsia="en-GB"/>
              </w:rPr>
            </w:pPr>
            <w:r w:rsidRPr="00FF4CF6">
              <w:rPr>
                <w:lang w:eastAsia="en-GB"/>
              </w:rPr>
              <w:sym w:font="Courier New" w:char="2550"/>
            </w:r>
            <w:r w:rsidRPr="00FF4CF6">
              <w:rPr>
                <w:lang w:eastAsia="en-GB"/>
              </w:rPr>
              <w:sym w:font="Courier New" w:char="2550"/>
            </w:r>
            <w:r w:rsidRPr="00FF4CF6">
              <w:rPr>
                <w:lang w:eastAsia="en-GB"/>
              </w:rPr>
              <w:sym w:font="Courier New" w:char="2550"/>
            </w:r>
            <w:r w:rsidRPr="00FF4CF6">
              <w:rPr>
                <w:lang w:eastAsia="en-GB"/>
              </w:rPr>
              <w:sym w:font="Courier New" w:char="2550"/>
            </w:r>
            <w:r w:rsidRPr="00FF4CF6">
              <w:rPr>
                <w:lang w:eastAsia="en-GB"/>
              </w:rPr>
              <w:sym w:font="Courier New" w:char="2550"/>
            </w:r>
            <w:r w:rsidRPr="00FF4CF6">
              <w:rPr>
                <w:lang w:eastAsia="en-GB"/>
              </w:rPr>
              <w:sym w:font="Courier New" w:char="2550"/>
            </w: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sym w:font="Courier New" w:char="2550"/>
            </w:r>
            <w:r w:rsidRPr="00FF4CF6">
              <w:rPr>
                <w:bCs/>
                <w:lang w:eastAsia="en-GB"/>
              </w:rPr>
              <w:sym w:font="Courier New" w:char="2550"/>
            </w:r>
            <w:r w:rsidRPr="00FF4CF6">
              <w:rPr>
                <w:bCs/>
                <w:lang w:eastAsia="en-GB"/>
              </w:rPr>
              <w:sym w:font="Courier New" w:char="2550"/>
            </w:r>
            <w:r w:rsidRPr="00FF4CF6">
              <w:rPr>
                <w:bCs/>
                <w:lang w:eastAsia="en-GB"/>
              </w:rPr>
              <w:sym w:font="Courier New" w:char="2550"/>
            </w:r>
            <w:r w:rsidRPr="00FF4CF6">
              <w:rPr>
                <w:bCs/>
                <w:lang w:eastAsia="en-GB"/>
              </w:rPr>
              <w:sym w:font="Courier New" w:char="2550"/>
            </w:r>
            <w:r w:rsidRPr="00FF4CF6">
              <w:rPr>
                <w:bCs/>
                <w:lang w:eastAsia="en-GB"/>
              </w:rPr>
              <w:sym w:font="Courier New" w:char="2550"/>
            </w:r>
          </w:p>
        </w:tc>
      </w:tr>
      <w:tr w:rsidR="008373E0" w:rsidRPr="00FF4CF6" w:rsidTr="00083A40">
        <w:tc>
          <w:tcPr>
            <w:tcW w:w="3474" w:type="dxa"/>
          </w:tcPr>
          <w:p w:rsidR="008373E0" w:rsidRPr="00FF4CF6" w:rsidRDefault="008373E0" w:rsidP="008373E0">
            <w:pPr>
              <w:rPr>
                <w:lang w:eastAsia="en-GB"/>
              </w:rPr>
            </w:pP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p>
        </w:tc>
      </w:tr>
      <w:tr w:rsidR="008373E0" w:rsidRPr="00FF4CF6" w:rsidTr="00083A40">
        <w:tc>
          <w:tcPr>
            <w:tcW w:w="3474" w:type="dxa"/>
          </w:tcPr>
          <w:p w:rsidR="008373E0" w:rsidRPr="00FF4CF6" w:rsidRDefault="008373E0" w:rsidP="008373E0">
            <w:pPr>
              <w:rPr>
                <w:i/>
                <w:lang w:eastAsia="en-GB"/>
              </w:rPr>
            </w:pPr>
            <w:r w:rsidRPr="00FF4CF6">
              <w:rPr>
                <w:i/>
                <w:lang w:eastAsia="en-GB"/>
              </w:rPr>
              <w:t>Rates received in the year:</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p>
        </w:tc>
      </w:tr>
      <w:tr w:rsidR="008373E0" w:rsidRPr="00FF4CF6" w:rsidTr="00083A40">
        <w:tc>
          <w:tcPr>
            <w:tcW w:w="3474" w:type="dxa"/>
          </w:tcPr>
          <w:p w:rsidR="008373E0" w:rsidRPr="00FF4CF6" w:rsidRDefault="008373E0" w:rsidP="008373E0">
            <w:pPr>
              <w:rPr>
                <w:lang w:eastAsia="en-GB"/>
              </w:rPr>
            </w:pPr>
            <w:r w:rsidRPr="00FF4CF6">
              <w:rPr>
                <w:lang w:eastAsia="en-GB"/>
              </w:rPr>
              <w:t>Current year rates</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r w:rsidRPr="00FF4CF6">
              <w:rPr>
                <w:b/>
                <w:bCs/>
                <w:lang w:eastAsia="en-GB"/>
              </w:rPr>
              <w:t>X</w:t>
            </w:r>
          </w:p>
        </w:tc>
        <w:tc>
          <w:tcPr>
            <w:tcW w:w="1259" w:type="dxa"/>
          </w:tcPr>
          <w:p w:rsidR="008373E0" w:rsidRPr="00FF4CF6" w:rsidRDefault="008373E0" w:rsidP="008373E0">
            <w:pPr>
              <w:tabs>
                <w:tab w:val="decimal" w:pos="979"/>
              </w:tabs>
              <w:rPr>
                <w:b/>
                <w:bCs/>
                <w:lang w:eastAsia="en-GB"/>
              </w:rPr>
            </w:pPr>
          </w:p>
        </w:tc>
        <w:tc>
          <w:tcPr>
            <w:tcW w:w="1259" w:type="dxa"/>
          </w:tcPr>
          <w:p w:rsidR="008373E0" w:rsidRPr="00FF4CF6" w:rsidRDefault="008373E0" w:rsidP="008373E0">
            <w:pPr>
              <w:tabs>
                <w:tab w:val="decimal" w:pos="992"/>
              </w:tabs>
              <w:ind w:right="13"/>
              <w:rPr>
                <w:bCs/>
                <w:lang w:eastAsia="en-GB"/>
              </w:rPr>
            </w:pPr>
            <w:r w:rsidRPr="00FF4CF6">
              <w:rPr>
                <w:bCs/>
                <w:lang w:eastAsia="en-GB"/>
              </w:rPr>
              <w:t>X</w:t>
            </w:r>
          </w:p>
        </w:tc>
        <w:tc>
          <w:tcPr>
            <w:tcW w:w="1259" w:type="dxa"/>
          </w:tcPr>
          <w:p w:rsidR="008373E0" w:rsidRPr="00FF4CF6" w:rsidRDefault="008373E0" w:rsidP="008373E0">
            <w:pPr>
              <w:tabs>
                <w:tab w:val="decimal" w:pos="979"/>
              </w:tabs>
              <w:rPr>
                <w:bCs/>
                <w:lang w:eastAsia="en-GB"/>
              </w:rPr>
            </w:pPr>
          </w:p>
        </w:tc>
      </w:tr>
      <w:tr w:rsidR="008373E0" w:rsidRPr="00FF4CF6" w:rsidTr="00083A40">
        <w:tc>
          <w:tcPr>
            <w:tcW w:w="3474" w:type="dxa"/>
          </w:tcPr>
          <w:p w:rsidR="008373E0" w:rsidRPr="00FF4CF6" w:rsidRDefault="008373E0" w:rsidP="008373E0">
            <w:pPr>
              <w:rPr>
                <w:lang w:eastAsia="en-GB"/>
              </w:rPr>
            </w:pPr>
            <w:r w:rsidRPr="00FF4CF6">
              <w:rPr>
                <w:lang w:eastAsia="en-GB"/>
              </w:rPr>
              <w:t>Arrears collected</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r w:rsidRPr="00FF4CF6">
              <w:rPr>
                <w:b/>
                <w:bCs/>
                <w:lang w:eastAsia="en-GB"/>
              </w:rPr>
              <w:t>X</w:t>
            </w:r>
          </w:p>
        </w:tc>
        <w:tc>
          <w:tcPr>
            <w:tcW w:w="1259" w:type="dxa"/>
          </w:tcPr>
          <w:p w:rsidR="008373E0" w:rsidRPr="00FF4CF6" w:rsidRDefault="008373E0" w:rsidP="008373E0">
            <w:pPr>
              <w:tabs>
                <w:tab w:val="decimal" w:pos="979"/>
              </w:tabs>
              <w:rPr>
                <w:b/>
                <w:bCs/>
                <w:lang w:eastAsia="en-GB"/>
              </w:rPr>
            </w:pPr>
          </w:p>
        </w:tc>
        <w:tc>
          <w:tcPr>
            <w:tcW w:w="1259" w:type="dxa"/>
          </w:tcPr>
          <w:p w:rsidR="008373E0" w:rsidRPr="00FF4CF6" w:rsidRDefault="008373E0" w:rsidP="008373E0">
            <w:pPr>
              <w:tabs>
                <w:tab w:val="decimal" w:pos="992"/>
              </w:tabs>
              <w:ind w:right="13"/>
              <w:rPr>
                <w:bCs/>
                <w:lang w:eastAsia="en-GB"/>
              </w:rPr>
            </w:pPr>
            <w:r w:rsidRPr="00FF4CF6">
              <w:rPr>
                <w:bCs/>
                <w:lang w:eastAsia="en-GB"/>
              </w:rPr>
              <w:t>X</w:t>
            </w:r>
          </w:p>
        </w:tc>
        <w:tc>
          <w:tcPr>
            <w:tcW w:w="1259" w:type="dxa"/>
          </w:tcPr>
          <w:p w:rsidR="008373E0" w:rsidRPr="00FF4CF6" w:rsidRDefault="008373E0" w:rsidP="008373E0">
            <w:pPr>
              <w:tabs>
                <w:tab w:val="decimal" w:pos="979"/>
              </w:tabs>
              <w:rPr>
                <w:bCs/>
                <w:lang w:eastAsia="en-GB"/>
              </w:rPr>
            </w:pPr>
          </w:p>
        </w:tc>
      </w:tr>
      <w:tr w:rsidR="008373E0" w:rsidRPr="00FF4CF6" w:rsidTr="00083A40">
        <w:tc>
          <w:tcPr>
            <w:tcW w:w="3474" w:type="dxa"/>
          </w:tcPr>
          <w:p w:rsidR="00F10B3F" w:rsidRDefault="008373E0" w:rsidP="008373E0">
            <w:pPr>
              <w:rPr>
                <w:lang w:eastAsia="en-GB"/>
              </w:rPr>
            </w:pPr>
            <w:r w:rsidRPr="00FF4CF6">
              <w:rPr>
                <w:lang w:eastAsia="en-GB"/>
              </w:rPr>
              <w:t xml:space="preserve">Balance from Treasury re prior </w:t>
            </w:r>
          </w:p>
          <w:p w:rsidR="008373E0" w:rsidRPr="00FF4CF6" w:rsidRDefault="008373E0" w:rsidP="008373E0">
            <w:pPr>
              <w:rPr>
                <w:lang w:eastAsia="en-GB"/>
              </w:rPr>
            </w:pPr>
            <w:r w:rsidRPr="00FF4CF6">
              <w:rPr>
                <w:lang w:eastAsia="en-GB"/>
              </w:rPr>
              <w:t>year</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r w:rsidRPr="00FF4CF6">
              <w:rPr>
                <w:b/>
                <w:bCs/>
                <w:lang w:eastAsia="en-GB"/>
              </w:rPr>
              <w:t>X</w:t>
            </w:r>
          </w:p>
        </w:tc>
        <w:tc>
          <w:tcPr>
            <w:tcW w:w="1259" w:type="dxa"/>
          </w:tcPr>
          <w:p w:rsidR="008373E0" w:rsidRPr="00FF4CF6" w:rsidRDefault="008373E0" w:rsidP="008373E0">
            <w:pPr>
              <w:tabs>
                <w:tab w:val="decimal" w:pos="979"/>
              </w:tabs>
              <w:rPr>
                <w:b/>
                <w:bCs/>
                <w:lang w:eastAsia="en-GB"/>
              </w:rPr>
            </w:pPr>
          </w:p>
        </w:tc>
        <w:tc>
          <w:tcPr>
            <w:tcW w:w="1259" w:type="dxa"/>
          </w:tcPr>
          <w:p w:rsidR="008373E0" w:rsidRPr="00FF4CF6" w:rsidRDefault="008373E0" w:rsidP="008373E0">
            <w:pPr>
              <w:tabs>
                <w:tab w:val="decimal" w:pos="992"/>
              </w:tabs>
              <w:ind w:right="13"/>
              <w:rPr>
                <w:bCs/>
                <w:lang w:eastAsia="en-GB"/>
              </w:rPr>
            </w:pPr>
            <w:r w:rsidRPr="00FF4CF6">
              <w:rPr>
                <w:bCs/>
                <w:lang w:eastAsia="en-GB"/>
              </w:rPr>
              <w:t>X</w:t>
            </w:r>
          </w:p>
        </w:tc>
        <w:tc>
          <w:tcPr>
            <w:tcW w:w="1259" w:type="dxa"/>
          </w:tcPr>
          <w:p w:rsidR="008373E0" w:rsidRPr="00FF4CF6" w:rsidRDefault="008373E0" w:rsidP="008373E0">
            <w:pPr>
              <w:tabs>
                <w:tab w:val="decimal" w:pos="979"/>
              </w:tabs>
              <w:rPr>
                <w:bCs/>
                <w:lang w:eastAsia="en-GB"/>
              </w:rPr>
            </w:pPr>
          </w:p>
        </w:tc>
      </w:tr>
      <w:tr w:rsidR="008373E0" w:rsidRPr="00FF4CF6" w:rsidTr="00083A40">
        <w:tc>
          <w:tcPr>
            <w:tcW w:w="3474" w:type="dxa"/>
          </w:tcPr>
          <w:p w:rsidR="008373E0" w:rsidRPr="00FF4CF6" w:rsidRDefault="008373E0" w:rsidP="008373E0">
            <w:pPr>
              <w:rPr>
                <w:lang w:eastAsia="en-GB"/>
              </w:rPr>
            </w:pP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sym w:font="Courier New" w:char="2500"/>
            </w:r>
            <w:r w:rsidRPr="00FF4CF6">
              <w:rPr>
                <w:bCs/>
                <w:lang w:eastAsia="en-GB"/>
              </w:rPr>
              <w:sym w:font="Courier New" w:char="2500"/>
            </w:r>
            <w:r w:rsidRPr="00FF4CF6">
              <w:rPr>
                <w:bCs/>
                <w:lang w:eastAsia="en-GB"/>
              </w:rPr>
              <w:sym w:font="Courier New" w:char="2500"/>
            </w:r>
            <w:r w:rsidRPr="00FF4CF6">
              <w:rPr>
                <w:bCs/>
                <w:lang w:eastAsia="en-GB"/>
              </w:rPr>
              <w:sym w:font="Courier New" w:char="2500"/>
            </w:r>
            <w:r w:rsidRPr="00FF4CF6">
              <w:rPr>
                <w:bCs/>
                <w:lang w:eastAsia="en-GB"/>
              </w:rPr>
              <w:sym w:font="Courier New" w:char="2500"/>
            </w:r>
            <w:r w:rsidRPr="00FF4CF6">
              <w:rPr>
                <w:bCs/>
                <w:lang w:eastAsia="en-GB"/>
              </w:rPr>
              <w:sym w:font="Courier New" w:char="2500"/>
            </w:r>
          </w:p>
        </w:tc>
      </w:tr>
      <w:tr w:rsidR="008373E0" w:rsidRPr="00FF4CF6" w:rsidTr="00083A40">
        <w:tc>
          <w:tcPr>
            <w:tcW w:w="3474" w:type="dxa"/>
          </w:tcPr>
          <w:p w:rsidR="008373E0" w:rsidRPr="00FF4CF6" w:rsidRDefault="008373E0" w:rsidP="008373E0">
            <w:pPr>
              <w:rPr>
                <w:lang w:eastAsia="en-GB"/>
              </w:rPr>
            </w:pPr>
            <w:r w:rsidRPr="00FF4CF6">
              <w:rPr>
                <w:lang w:eastAsia="en-GB"/>
              </w:rPr>
              <w:t>Total rates received in the year</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r w:rsidRPr="00FF4CF6">
              <w:rPr>
                <w:b/>
                <w:bCs/>
                <w:lang w:eastAsia="en-GB"/>
              </w:rPr>
              <w:t>X</w:t>
            </w: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t>X</w:t>
            </w:r>
          </w:p>
        </w:tc>
      </w:tr>
      <w:tr w:rsidR="008373E0" w:rsidRPr="00FF4CF6" w:rsidTr="00083A40">
        <w:tc>
          <w:tcPr>
            <w:tcW w:w="3474" w:type="dxa"/>
          </w:tcPr>
          <w:p w:rsidR="008373E0" w:rsidRPr="00FF4CF6" w:rsidRDefault="008373E0" w:rsidP="008373E0">
            <w:pPr>
              <w:rPr>
                <w:lang w:eastAsia="en-GB"/>
              </w:rPr>
            </w:pP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p>
        </w:tc>
      </w:tr>
      <w:tr w:rsidR="008373E0" w:rsidRPr="00FF4CF6" w:rsidTr="00083A40">
        <w:tc>
          <w:tcPr>
            <w:tcW w:w="3474" w:type="dxa"/>
          </w:tcPr>
          <w:p w:rsidR="008373E0" w:rsidRPr="00FF4CF6" w:rsidRDefault="008373E0" w:rsidP="008373E0">
            <w:pPr>
              <w:rPr>
                <w:lang w:eastAsia="en-GB"/>
              </w:rPr>
            </w:pPr>
            <w:r w:rsidRPr="00FF4CF6">
              <w:rPr>
                <w:lang w:eastAsia="en-GB"/>
              </w:rPr>
              <w:t>Balances outstanding carried forward:</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p>
        </w:tc>
      </w:tr>
      <w:tr w:rsidR="008373E0" w:rsidRPr="00FF4CF6" w:rsidTr="00083A40">
        <w:tc>
          <w:tcPr>
            <w:tcW w:w="3474" w:type="dxa"/>
          </w:tcPr>
          <w:p w:rsidR="008373E0" w:rsidRPr="00FF4CF6" w:rsidRDefault="008373E0" w:rsidP="008373E0">
            <w:pPr>
              <w:rPr>
                <w:lang w:eastAsia="en-GB"/>
              </w:rPr>
            </w:pPr>
            <w:r w:rsidRPr="00FF4CF6">
              <w:rPr>
                <w:lang w:eastAsia="en-GB"/>
              </w:rPr>
              <w:t>Due from Treasury re current year</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p>
        </w:tc>
      </w:tr>
      <w:tr w:rsidR="008373E0" w:rsidRPr="00FF4CF6" w:rsidTr="00083A40">
        <w:tc>
          <w:tcPr>
            <w:tcW w:w="3474" w:type="dxa"/>
          </w:tcPr>
          <w:p w:rsidR="008373E0" w:rsidRPr="00FF4CF6" w:rsidRDefault="008373E0" w:rsidP="00D93D73">
            <w:pPr>
              <w:tabs>
                <w:tab w:val="left" w:pos="781"/>
              </w:tabs>
              <w:rPr>
                <w:lang w:eastAsia="en-GB"/>
              </w:rPr>
            </w:pPr>
            <w:r w:rsidRPr="00FF4CF6">
              <w:rPr>
                <w:lang w:eastAsia="en-GB"/>
              </w:rPr>
              <w:t>Arrears – current year</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r w:rsidRPr="00FF4CF6">
              <w:rPr>
                <w:b/>
                <w:bCs/>
                <w:lang w:eastAsia="en-GB"/>
              </w:rPr>
              <w:t>X</w:t>
            </w:r>
          </w:p>
        </w:tc>
        <w:tc>
          <w:tcPr>
            <w:tcW w:w="1259" w:type="dxa"/>
          </w:tcPr>
          <w:p w:rsidR="008373E0" w:rsidRPr="00FF4CF6" w:rsidRDefault="008373E0" w:rsidP="008373E0">
            <w:pPr>
              <w:tabs>
                <w:tab w:val="decimal" w:pos="979"/>
              </w:tabs>
              <w:rPr>
                <w:b/>
                <w:bCs/>
                <w:lang w:eastAsia="en-GB"/>
              </w:rPr>
            </w:pPr>
          </w:p>
        </w:tc>
        <w:tc>
          <w:tcPr>
            <w:tcW w:w="1259" w:type="dxa"/>
          </w:tcPr>
          <w:p w:rsidR="008373E0" w:rsidRPr="00FF4CF6" w:rsidRDefault="008373E0" w:rsidP="008373E0">
            <w:pPr>
              <w:tabs>
                <w:tab w:val="decimal" w:pos="992"/>
              </w:tabs>
              <w:ind w:right="13"/>
              <w:rPr>
                <w:bCs/>
                <w:lang w:eastAsia="en-GB"/>
              </w:rPr>
            </w:pPr>
            <w:r w:rsidRPr="00FF4CF6">
              <w:rPr>
                <w:bCs/>
                <w:lang w:eastAsia="en-GB"/>
              </w:rPr>
              <w:t>X</w:t>
            </w:r>
          </w:p>
        </w:tc>
        <w:tc>
          <w:tcPr>
            <w:tcW w:w="1259" w:type="dxa"/>
          </w:tcPr>
          <w:p w:rsidR="008373E0" w:rsidRPr="00FF4CF6" w:rsidRDefault="008373E0" w:rsidP="008373E0">
            <w:pPr>
              <w:tabs>
                <w:tab w:val="decimal" w:pos="979"/>
              </w:tabs>
              <w:rPr>
                <w:bCs/>
                <w:lang w:eastAsia="en-GB"/>
              </w:rPr>
            </w:pPr>
          </w:p>
        </w:tc>
      </w:tr>
      <w:tr w:rsidR="008373E0" w:rsidRPr="00FF4CF6" w:rsidTr="00083A40">
        <w:tc>
          <w:tcPr>
            <w:tcW w:w="3474" w:type="dxa"/>
          </w:tcPr>
          <w:p w:rsidR="008373E0" w:rsidRPr="00FF4CF6" w:rsidRDefault="008373E0" w:rsidP="008373E0">
            <w:pPr>
              <w:tabs>
                <w:tab w:val="left" w:pos="781"/>
              </w:tabs>
              <w:rPr>
                <w:lang w:eastAsia="en-GB"/>
              </w:rPr>
            </w:pPr>
            <w:r w:rsidRPr="00FF4CF6">
              <w:rPr>
                <w:lang w:eastAsia="en-GB"/>
              </w:rPr>
              <w:tab/>
              <w:t>– previous years</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r w:rsidRPr="00FF4CF6">
              <w:rPr>
                <w:b/>
                <w:bCs/>
                <w:lang w:eastAsia="en-GB"/>
              </w:rPr>
              <w:t>X</w:t>
            </w:r>
          </w:p>
        </w:tc>
        <w:tc>
          <w:tcPr>
            <w:tcW w:w="1259" w:type="dxa"/>
          </w:tcPr>
          <w:p w:rsidR="008373E0" w:rsidRPr="00FF4CF6" w:rsidRDefault="008373E0" w:rsidP="008373E0">
            <w:pPr>
              <w:tabs>
                <w:tab w:val="decimal" w:pos="979"/>
              </w:tabs>
              <w:rPr>
                <w:b/>
                <w:bCs/>
                <w:lang w:eastAsia="en-GB"/>
              </w:rPr>
            </w:pPr>
          </w:p>
        </w:tc>
        <w:tc>
          <w:tcPr>
            <w:tcW w:w="1259" w:type="dxa"/>
          </w:tcPr>
          <w:p w:rsidR="008373E0" w:rsidRPr="00FF4CF6" w:rsidRDefault="008373E0" w:rsidP="008373E0">
            <w:pPr>
              <w:tabs>
                <w:tab w:val="decimal" w:pos="992"/>
              </w:tabs>
              <w:ind w:right="13"/>
              <w:rPr>
                <w:bCs/>
                <w:lang w:eastAsia="en-GB"/>
              </w:rPr>
            </w:pPr>
            <w:r w:rsidRPr="00FF4CF6">
              <w:rPr>
                <w:bCs/>
                <w:lang w:eastAsia="en-GB"/>
              </w:rPr>
              <w:t>X</w:t>
            </w:r>
          </w:p>
        </w:tc>
        <w:tc>
          <w:tcPr>
            <w:tcW w:w="1259" w:type="dxa"/>
          </w:tcPr>
          <w:p w:rsidR="008373E0" w:rsidRPr="00FF4CF6" w:rsidRDefault="008373E0" w:rsidP="008373E0">
            <w:pPr>
              <w:tabs>
                <w:tab w:val="decimal" w:pos="979"/>
              </w:tabs>
              <w:rPr>
                <w:bCs/>
                <w:lang w:eastAsia="en-GB"/>
              </w:rPr>
            </w:pPr>
          </w:p>
        </w:tc>
      </w:tr>
      <w:tr w:rsidR="008373E0" w:rsidRPr="00FF4CF6" w:rsidTr="00083A40">
        <w:tc>
          <w:tcPr>
            <w:tcW w:w="3474" w:type="dxa"/>
          </w:tcPr>
          <w:p w:rsidR="008373E0" w:rsidRPr="00FF4CF6" w:rsidRDefault="008373E0" w:rsidP="008373E0">
            <w:pPr>
              <w:rPr>
                <w:lang w:eastAsia="en-GB"/>
              </w:rPr>
            </w:pP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p>
        </w:tc>
        <w:tc>
          <w:tcPr>
            <w:tcW w:w="1259" w:type="dxa"/>
          </w:tcPr>
          <w:p w:rsidR="008373E0" w:rsidRPr="00FF4CF6" w:rsidRDefault="008373E0" w:rsidP="008373E0">
            <w:pPr>
              <w:tabs>
                <w:tab w:val="decimal" w:pos="979"/>
              </w:tabs>
              <w:rPr>
                <w:b/>
                <w:bCs/>
                <w:lang w:eastAsia="en-GB"/>
              </w:rPr>
            </w:pPr>
          </w:p>
        </w:tc>
        <w:tc>
          <w:tcPr>
            <w:tcW w:w="1259" w:type="dxa"/>
          </w:tcPr>
          <w:p w:rsidR="008373E0" w:rsidRPr="00FF4CF6" w:rsidRDefault="008373E0" w:rsidP="008373E0">
            <w:pPr>
              <w:tabs>
                <w:tab w:val="decimal" w:pos="992"/>
              </w:tabs>
              <w:ind w:right="13"/>
              <w:rPr>
                <w:bCs/>
                <w:lang w:eastAsia="en-GB"/>
              </w:rPr>
            </w:pPr>
            <w:r w:rsidRPr="00FF4CF6">
              <w:rPr>
                <w:bCs/>
                <w:lang w:eastAsia="en-GB"/>
              </w:rPr>
              <w:sym w:font="Courier New" w:char="2500"/>
            </w:r>
            <w:r w:rsidRPr="00FF4CF6">
              <w:rPr>
                <w:bCs/>
                <w:lang w:eastAsia="en-GB"/>
              </w:rPr>
              <w:sym w:font="Courier New" w:char="2500"/>
            </w:r>
            <w:r w:rsidRPr="00FF4CF6">
              <w:rPr>
                <w:bCs/>
                <w:lang w:eastAsia="en-GB"/>
              </w:rPr>
              <w:sym w:font="Courier New" w:char="2500"/>
            </w:r>
            <w:r w:rsidRPr="00FF4CF6">
              <w:rPr>
                <w:bCs/>
                <w:lang w:eastAsia="en-GB"/>
              </w:rPr>
              <w:sym w:font="Courier New" w:char="2500"/>
            </w:r>
            <w:r w:rsidRPr="00FF4CF6">
              <w:rPr>
                <w:bCs/>
                <w:lang w:eastAsia="en-GB"/>
              </w:rPr>
              <w:sym w:font="Courier New" w:char="2500"/>
            </w:r>
            <w:r w:rsidRPr="00FF4CF6">
              <w:rPr>
                <w:bCs/>
                <w:lang w:eastAsia="en-GB"/>
              </w:rPr>
              <w:sym w:font="Courier New" w:char="2500"/>
            </w:r>
          </w:p>
        </w:tc>
        <w:tc>
          <w:tcPr>
            <w:tcW w:w="1259" w:type="dxa"/>
          </w:tcPr>
          <w:p w:rsidR="008373E0" w:rsidRPr="00FF4CF6" w:rsidRDefault="008373E0" w:rsidP="008373E0">
            <w:pPr>
              <w:tabs>
                <w:tab w:val="decimal" w:pos="979"/>
              </w:tabs>
              <w:rPr>
                <w:bCs/>
                <w:lang w:eastAsia="en-GB"/>
              </w:rPr>
            </w:pPr>
          </w:p>
        </w:tc>
      </w:tr>
      <w:tr w:rsidR="008373E0" w:rsidRPr="00FF4CF6" w:rsidTr="00083A40">
        <w:tc>
          <w:tcPr>
            <w:tcW w:w="3474" w:type="dxa"/>
          </w:tcPr>
          <w:p w:rsidR="008373E0" w:rsidRPr="00FF4CF6" w:rsidRDefault="008373E0" w:rsidP="008373E0">
            <w:pPr>
              <w:rPr>
                <w:lang w:eastAsia="en-GB"/>
              </w:rPr>
            </w:pP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r w:rsidRPr="00FF4CF6">
              <w:rPr>
                <w:b/>
                <w:bCs/>
                <w:lang w:eastAsia="en-GB"/>
              </w:rPr>
              <w:t>X</w:t>
            </w: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t>X</w:t>
            </w:r>
          </w:p>
        </w:tc>
      </w:tr>
      <w:tr w:rsidR="008373E0" w:rsidRPr="00FF4CF6" w:rsidTr="00083A40">
        <w:tc>
          <w:tcPr>
            <w:tcW w:w="3474" w:type="dxa"/>
          </w:tcPr>
          <w:p w:rsidR="008373E0" w:rsidRPr="00FF4CF6" w:rsidRDefault="008373E0" w:rsidP="008373E0">
            <w:pPr>
              <w:rPr>
                <w:lang w:eastAsia="en-GB"/>
              </w:rPr>
            </w:pP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sym w:font="Courier New" w:char="2500"/>
            </w:r>
            <w:r w:rsidRPr="00FF4CF6">
              <w:rPr>
                <w:bCs/>
                <w:lang w:eastAsia="en-GB"/>
              </w:rPr>
              <w:sym w:font="Courier New" w:char="2500"/>
            </w:r>
            <w:r w:rsidRPr="00FF4CF6">
              <w:rPr>
                <w:bCs/>
                <w:lang w:eastAsia="en-GB"/>
              </w:rPr>
              <w:sym w:font="Courier New" w:char="2500"/>
            </w:r>
            <w:r w:rsidRPr="00FF4CF6">
              <w:rPr>
                <w:bCs/>
                <w:lang w:eastAsia="en-GB"/>
              </w:rPr>
              <w:sym w:font="Courier New" w:char="2500"/>
            </w:r>
            <w:r w:rsidRPr="00FF4CF6">
              <w:rPr>
                <w:bCs/>
                <w:lang w:eastAsia="en-GB"/>
              </w:rPr>
              <w:sym w:font="Courier New" w:char="2500"/>
            </w:r>
            <w:r w:rsidRPr="00FF4CF6">
              <w:rPr>
                <w:bCs/>
                <w:lang w:eastAsia="en-GB"/>
              </w:rPr>
              <w:sym w:font="Courier New" w:char="2500"/>
            </w:r>
          </w:p>
        </w:tc>
      </w:tr>
      <w:tr w:rsidR="008373E0" w:rsidRPr="00FF4CF6" w:rsidTr="00083A40">
        <w:tc>
          <w:tcPr>
            <w:tcW w:w="3474" w:type="dxa"/>
          </w:tcPr>
          <w:p w:rsidR="008373E0" w:rsidRPr="00FF4CF6" w:rsidRDefault="008373E0" w:rsidP="008373E0">
            <w:pPr>
              <w:rPr>
                <w:lang w:eastAsia="en-GB"/>
              </w:rPr>
            </w:pP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r w:rsidRPr="00FF4CF6">
              <w:rPr>
                <w:b/>
                <w:bCs/>
                <w:lang w:eastAsia="en-GB"/>
              </w:rPr>
              <w:t>X</w:t>
            </w: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t>X</w:t>
            </w:r>
          </w:p>
        </w:tc>
      </w:tr>
      <w:tr w:rsidR="008373E0" w:rsidRPr="00FF4CF6" w:rsidTr="00083A40">
        <w:tc>
          <w:tcPr>
            <w:tcW w:w="3474" w:type="dxa"/>
          </w:tcPr>
          <w:p w:rsidR="008373E0" w:rsidRPr="00FF4CF6" w:rsidRDefault="008373E0" w:rsidP="008373E0">
            <w:pPr>
              <w:rPr>
                <w:lang w:eastAsia="en-GB"/>
              </w:rPr>
            </w:pP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sym w:font="Courier New" w:char="2550"/>
            </w:r>
            <w:r w:rsidRPr="00FF4CF6">
              <w:rPr>
                <w:bCs/>
                <w:lang w:eastAsia="en-GB"/>
              </w:rPr>
              <w:sym w:font="Courier New" w:char="2550"/>
            </w:r>
            <w:r w:rsidRPr="00FF4CF6">
              <w:rPr>
                <w:bCs/>
                <w:lang w:eastAsia="en-GB"/>
              </w:rPr>
              <w:sym w:font="Courier New" w:char="2550"/>
            </w:r>
            <w:r w:rsidRPr="00FF4CF6">
              <w:rPr>
                <w:bCs/>
                <w:lang w:eastAsia="en-GB"/>
              </w:rPr>
              <w:sym w:font="Courier New" w:char="2550"/>
            </w:r>
            <w:r w:rsidRPr="00FF4CF6">
              <w:rPr>
                <w:bCs/>
                <w:lang w:eastAsia="en-GB"/>
              </w:rPr>
              <w:sym w:font="Courier New" w:char="2550"/>
            </w:r>
            <w:r w:rsidRPr="00FF4CF6">
              <w:rPr>
                <w:bCs/>
                <w:lang w:eastAsia="en-GB"/>
              </w:rPr>
              <w:sym w:font="Courier New" w:char="2550"/>
            </w: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sym w:font="Courier New" w:char="2550"/>
            </w:r>
            <w:r w:rsidRPr="00FF4CF6">
              <w:rPr>
                <w:bCs/>
                <w:lang w:eastAsia="en-GB"/>
              </w:rPr>
              <w:sym w:font="Courier New" w:char="2550"/>
            </w:r>
            <w:r w:rsidRPr="00FF4CF6">
              <w:rPr>
                <w:bCs/>
                <w:lang w:eastAsia="en-GB"/>
              </w:rPr>
              <w:sym w:font="Courier New" w:char="2550"/>
            </w:r>
            <w:r w:rsidRPr="00FF4CF6">
              <w:rPr>
                <w:bCs/>
                <w:lang w:eastAsia="en-GB"/>
              </w:rPr>
              <w:sym w:font="Courier New" w:char="2550"/>
            </w:r>
            <w:r w:rsidRPr="00FF4CF6">
              <w:rPr>
                <w:bCs/>
                <w:lang w:eastAsia="en-GB"/>
              </w:rPr>
              <w:sym w:font="Courier New" w:char="2550"/>
            </w:r>
            <w:r w:rsidRPr="00FF4CF6">
              <w:rPr>
                <w:bCs/>
                <w:lang w:eastAsia="en-GB"/>
              </w:rPr>
              <w:sym w:font="Courier New" w:char="2550"/>
            </w:r>
          </w:p>
        </w:tc>
      </w:tr>
      <w:bookmarkEnd w:id="28"/>
    </w:tbl>
    <w:p w:rsidR="008373E0" w:rsidRPr="00FF4CF6" w:rsidRDefault="008373E0" w:rsidP="008373E0">
      <w:pPr>
        <w:tabs>
          <w:tab w:val="left" w:pos="-1368"/>
          <w:tab w:val="left" w:pos="567"/>
          <w:tab w:val="left" w:pos="1701"/>
        </w:tabs>
        <w:suppressAutoHyphens/>
        <w:ind w:right="141"/>
        <w:rPr>
          <w:spacing w:val="-2"/>
          <w:sz w:val="28"/>
          <w:lang w:eastAsia="en-GB"/>
        </w:rPr>
      </w:pPr>
    </w:p>
    <w:tbl>
      <w:tblPr>
        <w:tblW w:w="10880" w:type="dxa"/>
        <w:tblLayout w:type="fixed"/>
        <w:tblCellMar>
          <w:left w:w="107" w:type="dxa"/>
          <w:right w:w="107" w:type="dxa"/>
        </w:tblCellMar>
        <w:tblLook w:val="0000" w:firstRow="0" w:lastRow="0" w:firstColumn="0" w:lastColumn="0" w:noHBand="0" w:noVBand="0"/>
      </w:tblPr>
      <w:tblGrid>
        <w:gridCol w:w="6497"/>
        <w:gridCol w:w="2541"/>
        <w:gridCol w:w="1842"/>
      </w:tblGrid>
      <w:tr w:rsidR="008373E0" w:rsidRPr="00FF4CF6" w:rsidTr="00114360">
        <w:tc>
          <w:tcPr>
            <w:tcW w:w="6497" w:type="dxa"/>
          </w:tcPr>
          <w:p w:rsidR="008373E0" w:rsidRPr="00FF4CF6" w:rsidRDefault="008373E0" w:rsidP="008373E0">
            <w:pPr>
              <w:rPr>
                <w:spacing w:val="-2"/>
                <w:lang w:eastAsia="en-GB"/>
              </w:rPr>
            </w:pPr>
          </w:p>
        </w:tc>
        <w:tc>
          <w:tcPr>
            <w:tcW w:w="2541" w:type="dxa"/>
          </w:tcPr>
          <w:p w:rsidR="008373E0" w:rsidRPr="00FF4CF6" w:rsidRDefault="008373E0" w:rsidP="008373E0">
            <w:pPr>
              <w:tabs>
                <w:tab w:val="decimal" w:pos="1468"/>
              </w:tabs>
              <w:rPr>
                <w:b/>
                <w:bCs/>
                <w:spacing w:val="-2"/>
                <w:lang w:eastAsia="en-GB"/>
              </w:rPr>
            </w:pPr>
            <w:r w:rsidRPr="00FF4CF6">
              <w:rPr>
                <w:b/>
                <w:bCs/>
                <w:spacing w:val="-2"/>
                <w:lang w:eastAsia="en-GB"/>
              </w:rPr>
              <w:t>20XX</w:t>
            </w:r>
          </w:p>
        </w:tc>
        <w:tc>
          <w:tcPr>
            <w:tcW w:w="1842" w:type="dxa"/>
          </w:tcPr>
          <w:p w:rsidR="008373E0" w:rsidRPr="00FF4CF6" w:rsidRDefault="008373E0" w:rsidP="00114360">
            <w:pPr>
              <w:tabs>
                <w:tab w:val="decimal" w:pos="1468"/>
              </w:tabs>
              <w:rPr>
                <w:bCs/>
                <w:spacing w:val="-2"/>
                <w:lang w:eastAsia="en-GB"/>
              </w:rPr>
            </w:pPr>
            <w:r w:rsidRPr="00FF4CF6">
              <w:rPr>
                <w:bCs/>
                <w:spacing w:val="-2"/>
                <w:lang w:eastAsia="en-GB"/>
              </w:rPr>
              <w:t>20XX</w:t>
            </w:r>
          </w:p>
        </w:tc>
      </w:tr>
      <w:tr w:rsidR="008373E0" w:rsidRPr="00FF4CF6" w:rsidTr="00114360">
        <w:tc>
          <w:tcPr>
            <w:tcW w:w="6497" w:type="dxa"/>
          </w:tcPr>
          <w:p w:rsidR="008373E0" w:rsidRPr="00FF4CF6" w:rsidRDefault="008373E0" w:rsidP="008373E0">
            <w:pPr>
              <w:rPr>
                <w:spacing w:val="-2"/>
                <w:lang w:eastAsia="en-GB"/>
              </w:rPr>
            </w:pPr>
          </w:p>
        </w:tc>
        <w:tc>
          <w:tcPr>
            <w:tcW w:w="2541" w:type="dxa"/>
          </w:tcPr>
          <w:p w:rsidR="008373E0" w:rsidRPr="00FF4CF6" w:rsidRDefault="008373E0" w:rsidP="008373E0">
            <w:pPr>
              <w:tabs>
                <w:tab w:val="decimal" w:pos="1468"/>
              </w:tabs>
              <w:rPr>
                <w:b/>
                <w:bCs/>
                <w:spacing w:val="-2"/>
                <w:lang w:eastAsia="en-GB"/>
              </w:rPr>
            </w:pPr>
            <w:r w:rsidRPr="00FF4CF6">
              <w:rPr>
                <w:b/>
                <w:bCs/>
                <w:spacing w:val="-2"/>
                <w:lang w:eastAsia="en-GB"/>
              </w:rPr>
              <w:t>£</w:t>
            </w:r>
          </w:p>
        </w:tc>
        <w:tc>
          <w:tcPr>
            <w:tcW w:w="1842" w:type="dxa"/>
          </w:tcPr>
          <w:p w:rsidR="008373E0" w:rsidRPr="00FF4CF6" w:rsidRDefault="008373E0" w:rsidP="008373E0">
            <w:pPr>
              <w:tabs>
                <w:tab w:val="decimal" w:pos="1468"/>
              </w:tabs>
              <w:rPr>
                <w:bCs/>
                <w:spacing w:val="-2"/>
                <w:lang w:eastAsia="en-GB"/>
              </w:rPr>
            </w:pPr>
            <w:r w:rsidRPr="00FF4CF6">
              <w:rPr>
                <w:bCs/>
                <w:spacing w:val="-2"/>
                <w:lang w:eastAsia="en-GB"/>
              </w:rPr>
              <w:t>£</w:t>
            </w:r>
          </w:p>
        </w:tc>
      </w:tr>
      <w:tr w:rsidR="008373E0" w:rsidRPr="00FF4CF6" w:rsidTr="00114360">
        <w:tc>
          <w:tcPr>
            <w:tcW w:w="6497" w:type="dxa"/>
          </w:tcPr>
          <w:p w:rsidR="008373E0" w:rsidRPr="00FF4CF6" w:rsidRDefault="008373E0" w:rsidP="008373E0">
            <w:pPr>
              <w:rPr>
                <w:lang w:eastAsia="en-GB"/>
              </w:rPr>
            </w:pPr>
            <w:r w:rsidRPr="00FF4CF6">
              <w:rPr>
                <w:lang w:eastAsia="en-GB"/>
              </w:rPr>
              <w:t>General rates levied for the year</w:t>
            </w:r>
          </w:p>
        </w:tc>
        <w:tc>
          <w:tcPr>
            <w:tcW w:w="2541" w:type="dxa"/>
          </w:tcPr>
          <w:p w:rsidR="008373E0" w:rsidRPr="00FF4CF6" w:rsidRDefault="008373E0" w:rsidP="008373E0">
            <w:pPr>
              <w:tabs>
                <w:tab w:val="decimal" w:pos="1468"/>
              </w:tabs>
              <w:rPr>
                <w:b/>
                <w:bCs/>
                <w:spacing w:val="-2"/>
                <w:lang w:eastAsia="en-GB"/>
              </w:rPr>
            </w:pPr>
            <w:r w:rsidRPr="00FF4CF6">
              <w:rPr>
                <w:b/>
                <w:bCs/>
                <w:spacing w:val="-2"/>
                <w:lang w:eastAsia="en-GB"/>
              </w:rPr>
              <w:t>X</w:t>
            </w:r>
          </w:p>
        </w:tc>
        <w:tc>
          <w:tcPr>
            <w:tcW w:w="1842" w:type="dxa"/>
          </w:tcPr>
          <w:p w:rsidR="008373E0" w:rsidRPr="00FF4CF6" w:rsidRDefault="008373E0" w:rsidP="008373E0">
            <w:pPr>
              <w:tabs>
                <w:tab w:val="decimal" w:pos="1468"/>
              </w:tabs>
              <w:rPr>
                <w:lang w:eastAsia="en-GB"/>
              </w:rPr>
            </w:pPr>
            <w:r w:rsidRPr="00FF4CF6">
              <w:rPr>
                <w:lang w:eastAsia="en-GB"/>
              </w:rPr>
              <w:t>X</w:t>
            </w:r>
          </w:p>
        </w:tc>
      </w:tr>
      <w:tr w:rsidR="00063DE8" w:rsidRPr="00FF4CF6" w:rsidTr="00114360">
        <w:tc>
          <w:tcPr>
            <w:tcW w:w="6497" w:type="dxa"/>
          </w:tcPr>
          <w:p w:rsidR="00063DE8" w:rsidRPr="00FF4CF6" w:rsidRDefault="00063DE8" w:rsidP="00063DE8">
            <w:pPr>
              <w:tabs>
                <w:tab w:val="left" w:pos="-1368"/>
                <w:tab w:val="left" w:pos="567"/>
                <w:tab w:val="left" w:pos="1701"/>
                <w:tab w:val="left" w:pos="2487"/>
              </w:tabs>
              <w:suppressAutoHyphens/>
              <w:ind w:right="141"/>
              <w:rPr>
                <w:spacing w:val="-3"/>
                <w:sz w:val="28"/>
                <w:lang w:eastAsia="en-GB"/>
              </w:rPr>
            </w:pPr>
            <w:r w:rsidRPr="00FF4CF6">
              <w:rPr>
                <w:spacing w:val="-2"/>
                <w:sz w:val="28"/>
                <w:lang w:eastAsia="en-GB"/>
              </w:rPr>
              <w:t>N</w:t>
            </w:r>
            <w:r w:rsidRPr="00FF4CF6">
              <w:rPr>
                <w:spacing w:val="-3"/>
                <w:sz w:val="28"/>
                <w:lang w:eastAsia="en-GB"/>
              </w:rPr>
              <w:t>otes to the financial statements</w:t>
            </w:r>
            <w:r>
              <w:rPr>
                <w:spacing w:val="-3"/>
                <w:sz w:val="28"/>
                <w:lang w:eastAsia="en-GB"/>
              </w:rPr>
              <w:t xml:space="preserve"> (Continued)</w:t>
            </w:r>
          </w:p>
          <w:p w:rsidR="00063DE8" w:rsidRPr="00FF4CF6" w:rsidRDefault="00063DE8" w:rsidP="008373E0">
            <w:pPr>
              <w:rPr>
                <w:lang w:eastAsia="en-GB"/>
              </w:rPr>
            </w:pPr>
          </w:p>
        </w:tc>
        <w:tc>
          <w:tcPr>
            <w:tcW w:w="2541" w:type="dxa"/>
          </w:tcPr>
          <w:p w:rsidR="00063DE8" w:rsidRPr="00FF4CF6" w:rsidRDefault="00063DE8" w:rsidP="008373E0">
            <w:pPr>
              <w:tabs>
                <w:tab w:val="decimal" w:pos="1468"/>
              </w:tabs>
              <w:rPr>
                <w:b/>
                <w:bCs/>
                <w:spacing w:val="-2"/>
                <w:lang w:eastAsia="en-GB"/>
              </w:rPr>
            </w:pPr>
          </w:p>
        </w:tc>
        <w:tc>
          <w:tcPr>
            <w:tcW w:w="1842" w:type="dxa"/>
          </w:tcPr>
          <w:p w:rsidR="00063DE8" w:rsidRPr="00FF4CF6" w:rsidRDefault="00063DE8" w:rsidP="008373E0">
            <w:pPr>
              <w:tabs>
                <w:tab w:val="decimal" w:pos="1468"/>
              </w:tabs>
              <w:rPr>
                <w:lang w:eastAsia="en-GB"/>
              </w:rPr>
            </w:pPr>
          </w:p>
        </w:tc>
      </w:tr>
      <w:tr w:rsidR="008373E0" w:rsidRPr="00FF4CF6" w:rsidTr="00114360">
        <w:tc>
          <w:tcPr>
            <w:tcW w:w="6497" w:type="dxa"/>
          </w:tcPr>
          <w:p w:rsidR="008373E0" w:rsidRPr="00FF4CF6" w:rsidRDefault="008373E0" w:rsidP="008373E0">
            <w:pPr>
              <w:rPr>
                <w:spacing w:val="-2"/>
                <w:szCs w:val="22"/>
                <w:lang w:eastAsia="en-GB"/>
              </w:rPr>
            </w:pPr>
            <w:r w:rsidRPr="00FF4CF6">
              <w:rPr>
                <w:lang w:eastAsia="en-GB"/>
              </w:rPr>
              <w:t>Less: Discounts, exempt/</w:t>
            </w:r>
            <w:r w:rsidR="00884DAF">
              <w:rPr>
                <w:lang w:eastAsia="en-GB"/>
              </w:rPr>
              <w:t>uninhabitable</w:t>
            </w:r>
            <w:r w:rsidRPr="00FF4CF6">
              <w:rPr>
                <w:lang w:eastAsia="en-GB"/>
              </w:rPr>
              <w:t xml:space="preserve"> properties &amp; refunds</w:t>
            </w:r>
          </w:p>
        </w:tc>
        <w:tc>
          <w:tcPr>
            <w:tcW w:w="2541" w:type="dxa"/>
          </w:tcPr>
          <w:p w:rsidR="008373E0" w:rsidRPr="00FF4CF6" w:rsidRDefault="008373E0" w:rsidP="008373E0">
            <w:pPr>
              <w:tabs>
                <w:tab w:val="decimal" w:pos="1468"/>
              </w:tabs>
              <w:rPr>
                <w:b/>
                <w:bCs/>
                <w:spacing w:val="-2"/>
                <w:lang w:eastAsia="en-GB"/>
              </w:rPr>
            </w:pPr>
            <w:r w:rsidRPr="00FF4CF6">
              <w:rPr>
                <w:b/>
                <w:bCs/>
                <w:spacing w:val="-2"/>
                <w:lang w:eastAsia="en-GB"/>
              </w:rPr>
              <w:t>X</w:t>
            </w:r>
          </w:p>
        </w:tc>
        <w:tc>
          <w:tcPr>
            <w:tcW w:w="1842" w:type="dxa"/>
          </w:tcPr>
          <w:p w:rsidR="008373E0" w:rsidRPr="00FF4CF6" w:rsidRDefault="008373E0" w:rsidP="008373E0">
            <w:pPr>
              <w:tabs>
                <w:tab w:val="decimal" w:pos="1468"/>
              </w:tabs>
              <w:rPr>
                <w:bCs/>
                <w:spacing w:val="-2"/>
                <w:lang w:eastAsia="en-GB"/>
              </w:rPr>
            </w:pPr>
            <w:r w:rsidRPr="00FF4CF6">
              <w:rPr>
                <w:bCs/>
                <w:spacing w:val="-2"/>
                <w:lang w:eastAsia="en-GB"/>
              </w:rPr>
              <w:t>X</w:t>
            </w:r>
          </w:p>
        </w:tc>
      </w:tr>
      <w:tr w:rsidR="008373E0" w:rsidRPr="00FF4CF6" w:rsidTr="00114360">
        <w:tc>
          <w:tcPr>
            <w:tcW w:w="6497" w:type="dxa"/>
          </w:tcPr>
          <w:p w:rsidR="008373E0" w:rsidRPr="00FF4CF6" w:rsidRDefault="008373E0" w:rsidP="008373E0">
            <w:pPr>
              <w:rPr>
                <w:spacing w:val="-2"/>
                <w:szCs w:val="22"/>
                <w:lang w:eastAsia="en-GB"/>
              </w:rPr>
            </w:pPr>
          </w:p>
        </w:tc>
        <w:tc>
          <w:tcPr>
            <w:tcW w:w="2541" w:type="dxa"/>
          </w:tcPr>
          <w:p w:rsidR="008373E0" w:rsidRPr="00FF4CF6" w:rsidRDefault="008373E0" w:rsidP="008373E0">
            <w:pPr>
              <w:tabs>
                <w:tab w:val="decimal" w:pos="1468"/>
              </w:tabs>
              <w:rPr>
                <w:b/>
                <w:bCs/>
                <w:spacing w:val="-2"/>
                <w:lang w:eastAsia="en-GB"/>
              </w:rPr>
            </w:pPr>
            <w:r w:rsidRPr="00FF4CF6">
              <w:rPr>
                <w:b/>
                <w:bCs/>
                <w:spacing w:val="-2"/>
                <w:lang w:eastAsia="en-GB"/>
              </w:rPr>
              <w:sym w:font="Courier New" w:char="2500"/>
            </w:r>
            <w:r w:rsidRPr="00FF4CF6">
              <w:rPr>
                <w:b/>
                <w:bCs/>
                <w:spacing w:val="-2"/>
                <w:lang w:eastAsia="en-GB"/>
              </w:rPr>
              <w:sym w:font="Courier New" w:char="2500"/>
            </w:r>
            <w:r w:rsidRPr="00FF4CF6">
              <w:rPr>
                <w:b/>
                <w:bCs/>
                <w:spacing w:val="-2"/>
                <w:lang w:eastAsia="en-GB"/>
              </w:rPr>
              <w:sym w:font="Courier New" w:char="2500"/>
            </w:r>
            <w:r w:rsidRPr="00FF4CF6">
              <w:rPr>
                <w:b/>
                <w:bCs/>
                <w:spacing w:val="-2"/>
                <w:lang w:eastAsia="en-GB"/>
              </w:rPr>
              <w:sym w:font="Courier New" w:char="2500"/>
            </w:r>
            <w:r w:rsidRPr="00FF4CF6">
              <w:rPr>
                <w:b/>
                <w:bCs/>
                <w:spacing w:val="-2"/>
                <w:lang w:eastAsia="en-GB"/>
              </w:rPr>
              <w:sym w:font="Courier New" w:char="2500"/>
            </w:r>
            <w:r w:rsidRPr="00FF4CF6">
              <w:rPr>
                <w:b/>
                <w:bCs/>
                <w:spacing w:val="-2"/>
                <w:lang w:eastAsia="en-GB"/>
              </w:rPr>
              <w:sym w:font="Courier New" w:char="2500"/>
            </w:r>
          </w:p>
        </w:tc>
        <w:tc>
          <w:tcPr>
            <w:tcW w:w="1842" w:type="dxa"/>
          </w:tcPr>
          <w:p w:rsidR="008373E0" w:rsidRPr="00FF4CF6" w:rsidRDefault="008373E0" w:rsidP="008373E0">
            <w:pPr>
              <w:tabs>
                <w:tab w:val="decimal" w:pos="1468"/>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r>
      <w:tr w:rsidR="008373E0" w:rsidRPr="00FF4CF6" w:rsidTr="00114360">
        <w:tc>
          <w:tcPr>
            <w:tcW w:w="6497" w:type="dxa"/>
          </w:tcPr>
          <w:p w:rsidR="008373E0" w:rsidRPr="00FF4CF6" w:rsidRDefault="008373E0" w:rsidP="008373E0">
            <w:pPr>
              <w:rPr>
                <w:spacing w:val="-2"/>
                <w:szCs w:val="22"/>
                <w:lang w:eastAsia="en-GB"/>
              </w:rPr>
            </w:pPr>
            <w:r w:rsidRPr="00FF4CF6">
              <w:rPr>
                <w:spacing w:val="-2"/>
                <w:szCs w:val="22"/>
                <w:lang w:eastAsia="en-GB"/>
              </w:rPr>
              <w:t>Per Comprehensive Income and Expenditure Statement</w:t>
            </w:r>
          </w:p>
        </w:tc>
        <w:tc>
          <w:tcPr>
            <w:tcW w:w="2541" w:type="dxa"/>
          </w:tcPr>
          <w:p w:rsidR="008373E0" w:rsidRPr="00FF4CF6" w:rsidRDefault="008373E0" w:rsidP="008373E0">
            <w:pPr>
              <w:tabs>
                <w:tab w:val="decimal" w:pos="1468"/>
              </w:tabs>
              <w:rPr>
                <w:b/>
                <w:bCs/>
                <w:spacing w:val="-2"/>
                <w:lang w:eastAsia="en-GB"/>
              </w:rPr>
            </w:pPr>
            <w:r w:rsidRPr="00FF4CF6">
              <w:rPr>
                <w:b/>
                <w:bCs/>
                <w:spacing w:val="-2"/>
                <w:lang w:eastAsia="en-GB"/>
              </w:rPr>
              <w:t>X</w:t>
            </w:r>
          </w:p>
        </w:tc>
        <w:tc>
          <w:tcPr>
            <w:tcW w:w="1842" w:type="dxa"/>
          </w:tcPr>
          <w:p w:rsidR="008373E0" w:rsidRPr="00FF4CF6" w:rsidRDefault="008373E0" w:rsidP="008373E0">
            <w:pPr>
              <w:tabs>
                <w:tab w:val="decimal" w:pos="1468"/>
              </w:tabs>
              <w:rPr>
                <w:bCs/>
                <w:spacing w:val="-2"/>
                <w:lang w:eastAsia="en-GB"/>
              </w:rPr>
            </w:pPr>
            <w:r w:rsidRPr="00FF4CF6">
              <w:rPr>
                <w:bCs/>
                <w:spacing w:val="-2"/>
                <w:lang w:eastAsia="en-GB"/>
              </w:rPr>
              <w:t>X</w:t>
            </w:r>
          </w:p>
        </w:tc>
      </w:tr>
      <w:tr w:rsidR="008373E0" w:rsidRPr="00FF4CF6" w:rsidTr="00114360">
        <w:tc>
          <w:tcPr>
            <w:tcW w:w="6497" w:type="dxa"/>
          </w:tcPr>
          <w:p w:rsidR="008373E0" w:rsidRPr="00FF4CF6" w:rsidRDefault="008373E0" w:rsidP="008373E0">
            <w:pPr>
              <w:rPr>
                <w:spacing w:val="-2"/>
                <w:lang w:eastAsia="en-GB"/>
              </w:rPr>
            </w:pPr>
          </w:p>
        </w:tc>
        <w:tc>
          <w:tcPr>
            <w:tcW w:w="2541" w:type="dxa"/>
          </w:tcPr>
          <w:p w:rsidR="008373E0" w:rsidRPr="00FF4CF6" w:rsidRDefault="008373E0" w:rsidP="008373E0">
            <w:pPr>
              <w:tabs>
                <w:tab w:val="decimal" w:pos="1468"/>
              </w:tabs>
              <w:rPr>
                <w:b/>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c>
          <w:tcPr>
            <w:tcW w:w="1842" w:type="dxa"/>
          </w:tcPr>
          <w:p w:rsidR="008373E0" w:rsidRPr="00FF4CF6" w:rsidRDefault="008373E0" w:rsidP="008373E0">
            <w:pPr>
              <w:tabs>
                <w:tab w:val="decimal" w:pos="1468"/>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r>
    </w:tbl>
    <w:p w:rsidR="008373E0" w:rsidRPr="00FF4CF6" w:rsidRDefault="008373E0" w:rsidP="008373E0">
      <w:pPr>
        <w:tabs>
          <w:tab w:val="left" w:pos="-1368"/>
          <w:tab w:val="left" w:pos="567"/>
          <w:tab w:val="left" w:pos="1701"/>
          <w:tab w:val="left" w:pos="2487"/>
        </w:tabs>
        <w:suppressAutoHyphens/>
        <w:ind w:right="141"/>
        <w:rPr>
          <w:spacing w:val="-2"/>
          <w:sz w:val="28"/>
          <w:lang w:eastAsia="en-GB"/>
        </w:rPr>
      </w:pPr>
    </w:p>
    <w:p w:rsidR="008373E0" w:rsidRPr="00FF4CF6" w:rsidRDefault="0077072F" w:rsidP="008373E0">
      <w:pPr>
        <w:tabs>
          <w:tab w:val="left" w:pos="-1368"/>
          <w:tab w:val="left" w:pos="567"/>
          <w:tab w:val="left" w:pos="1701"/>
          <w:tab w:val="left" w:pos="2487"/>
        </w:tabs>
        <w:suppressAutoHyphens/>
        <w:ind w:right="141"/>
        <w:rPr>
          <w:spacing w:val="-2"/>
          <w:lang w:eastAsia="en-GB"/>
        </w:rPr>
      </w:pPr>
      <w:r>
        <w:rPr>
          <w:b/>
          <w:spacing w:val="-2"/>
          <w:lang w:eastAsia="en-GB"/>
        </w:rPr>
        <w:t xml:space="preserve"> </w:t>
      </w:r>
      <w:r w:rsidR="00C81B92">
        <w:rPr>
          <w:b/>
          <w:spacing w:val="-2"/>
          <w:lang w:eastAsia="en-GB"/>
        </w:rPr>
        <w:t xml:space="preserve">10. </w:t>
      </w:r>
      <w:r w:rsidR="008373E0" w:rsidRPr="00FF4CF6">
        <w:rPr>
          <w:b/>
          <w:spacing w:val="-2"/>
          <w:lang w:eastAsia="en-GB"/>
        </w:rPr>
        <w:t>Refuse Rate Account</w:t>
      </w:r>
    </w:p>
    <w:tbl>
      <w:tblPr>
        <w:tblW w:w="9219" w:type="dxa"/>
        <w:tblInd w:w="-64" w:type="dxa"/>
        <w:tblLayout w:type="fixed"/>
        <w:tblCellMar>
          <w:left w:w="0" w:type="dxa"/>
          <w:right w:w="0" w:type="dxa"/>
        </w:tblCellMar>
        <w:tblLook w:val="0000" w:firstRow="0" w:lastRow="0" w:firstColumn="0" w:lastColumn="0" w:noHBand="0" w:noVBand="0"/>
      </w:tblPr>
      <w:tblGrid>
        <w:gridCol w:w="3474"/>
        <w:gridCol w:w="709"/>
        <w:gridCol w:w="1259"/>
        <w:gridCol w:w="1259"/>
        <w:gridCol w:w="1259"/>
        <w:gridCol w:w="1259"/>
      </w:tblGrid>
      <w:tr w:rsidR="008373E0" w:rsidRPr="00FF4CF6" w:rsidTr="00083A40">
        <w:tc>
          <w:tcPr>
            <w:tcW w:w="3474" w:type="dxa"/>
          </w:tcPr>
          <w:p w:rsidR="008373E0" w:rsidRPr="00FF4CF6" w:rsidRDefault="008373E0" w:rsidP="008373E0">
            <w:pPr>
              <w:rPr>
                <w:lang w:eastAsia="en-GB"/>
              </w:rPr>
            </w:pPr>
            <w:bookmarkStart w:id="29" w:name="SCHED_11A"/>
            <w:bookmarkEnd w:id="29"/>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lang w:eastAsia="en-GB"/>
              </w:rPr>
            </w:pPr>
          </w:p>
        </w:tc>
        <w:tc>
          <w:tcPr>
            <w:tcW w:w="1259" w:type="dxa"/>
          </w:tcPr>
          <w:p w:rsidR="008373E0" w:rsidRPr="00FF4CF6" w:rsidRDefault="008373E0" w:rsidP="008373E0">
            <w:pPr>
              <w:tabs>
                <w:tab w:val="decimal" w:pos="979"/>
              </w:tabs>
              <w:rPr>
                <w:b/>
                <w:lang w:eastAsia="en-GB"/>
              </w:rPr>
            </w:pPr>
            <w:r w:rsidRPr="00FF4CF6">
              <w:rPr>
                <w:b/>
                <w:lang w:eastAsia="en-GB"/>
              </w:rPr>
              <w:t>20XX</w:t>
            </w: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t>20XX</w:t>
            </w:r>
          </w:p>
        </w:tc>
      </w:tr>
      <w:tr w:rsidR="008373E0" w:rsidRPr="00FF4CF6" w:rsidTr="00083A40">
        <w:tc>
          <w:tcPr>
            <w:tcW w:w="3474" w:type="dxa"/>
          </w:tcPr>
          <w:p w:rsidR="008373E0" w:rsidRPr="00FF4CF6" w:rsidRDefault="008373E0" w:rsidP="008373E0">
            <w:pPr>
              <w:rPr>
                <w:lang w:eastAsia="en-GB"/>
              </w:rPr>
            </w:pP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lang w:eastAsia="en-GB"/>
              </w:rPr>
            </w:pPr>
            <w:r w:rsidRPr="00FF4CF6">
              <w:rPr>
                <w:b/>
                <w:lang w:eastAsia="en-GB"/>
              </w:rPr>
              <w:t>£</w:t>
            </w:r>
          </w:p>
        </w:tc>
        <w:tc>
          <w:tcPr>
            <w:tcW w:w="1259" w:type="dxa"/>
          </w:tcPr>
          <w:p w:rsidR="008373E0" w:rsidRPr="00FF4CF6" w:rsidRDefault="008373E0" w:rsidP="008373E0">
            <w:pPr>
              <w:tabs>
                <w:tab w:val="decimal" w:pos="979"/>
              </w:tabs>
              <w:rPr>
                <w:b/>
                <w:lang w:eastAsia="en-GB"/>
              </w:rPr>
            </w:pPr>
            <w:r w:rsidRPr="00FF4CF6">
              <w:rPr>
                <w:b/>
                <w:lang w:eastAsia="en-GB"/>
              </w:rPr>
              <w:t>£</w:t>
            </w:r>
          </w:p>
        </w:tc>
        <w:tc>
          <w:tcPr>
            <w:tcW w:w="1259" w:type="dxa"/>
          </w:tcPr>
          <w:p w:rsidR="008373E0" w:rsidRPr="00FF4CF6" w:rsidRDefault="008373E0" w:rsidP="008373E0">
            <w:pPr>
              <w:tabs>
                <w:tab w:val="decimal" w:pos="992"/>
              </w:tabs>
              <w:ind w:right="13"/>
              <w:rPr>
                <w:bCs/>
                <w:lang w:eastAsia="en-GB"/>
              </w:rPr>
            </w:pPr>
            <w:r w:rsidRPr="00FF4CF6">
              <w:rPr>
                <w:bCs/>
                <w:lang w:eastAsia="en-GB"/>
              </w:rPr>
              <w:t>£</w:t>
            </w:r>
          </w:p>
        </w:tc>
        <w:tc>
          <w:tcPr>
            <w:tcW w:w="1259" w:type="dxa"/>
          </w:tcPr>
          <w:p w:rsidR="008373E0" w:rsidRPr="00FF4CF6" w:rsidRDefault="008373E0" w:rsidP="008373E0">
            <w:pPr>
              <w:tabs>
                <w:tab w:val="decimal" w:pos="979"/>
              </w:tabs>
              <w:rPr>
                <w:bCs/>
                <w:lang w:eastAsia="en-GB"/>
              </w:rPr>
            </w:pPr>
            <w:r w:rsidRPr="00FF4CF6">
              <w:rPr>
                <w:bCs/>
                <w:lang w:eastAsia="en-GB"/>
              </w:rPr>
              <w:t>£</w:t>
            </w:r>
          </w:p>
        </w:tc>
      </w:tr>
      <w:tr w:rsidR="008373E0" w:rsidRPr="00FF4CF6" w:rsidTr="00083A40">
        <w:tc>
          <w:tcPr>
            <w:tcW w:w="3474" w:type="dxa"/>
          </w:tcPr>
          <w:p w:rsidR="008373E0" w:rsidRPr="00FF4CF6" w:rsidRDefault="008373E0" w:rsidP="008373E0">
            <w:pPr>
              <w:ind w:left="64"/>
              <w:rPr>
                <w:lang w:eastAsia="en-GB"/>
              </w:rPr>
            </w:pPr>
            <w:r w:rsidRPr="00FF4CF6">
              <w:rPr>
                <w:lang w:eastAsia="en-GB"/>
              </w:rPr>
              <w:t>Refuse rates levied for the year</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r w:rsidRPr="00FF4CF6">
              <w:rPr>
                <w:b/>
                <w:bCs/>
                <w:lang w:eastAsia="en-GB"/>
              </w:rPr>
              <w:t>X</w:t>
            </w: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t>X</w:t>
            </w:r>
          </w:p>
        </w:tc>
      </w:tr>
      <w:tr w:rsidR="008373E0" w:rsidRPr="00FF4CF6" w:rsidTr="00083A40">
        <w:tc>
          <w:tcPr>
            <w:tcW w:w="3474" w:type="dxa"/>
          </w:tcPr>
          <w:p w:rsidR="008373E0" w:rsidRPr="00FF4CF6" w:rsidRDefault="008373E0" w:rsidP="008373E0">
            <w:pPr>
              <w:ind w:left="64"/>
              <w:rPr>
                <w:lang w:eastAsia="en-GB"/>
              </w:rPr>
            </w:pPr>
            <w:r w:rsidRPr="00FF4CF6">
              <w:rPr>
                <w:i/>
                <w:lang w:eastAsia="en-GB"/>
              </w:rPr>
              <w:t>Add:</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p>
        </w:tc>
      </w:tr>
      <w:tr w:rsidR="008373E0" w:rsidRPr="00FF4CF6" w:rsidTr="00083A40">
        <w:tc>
          <w:tcPr>
            <w:tcW w:w="3474" w:type="dxa"/>
          </w:tcPr>
          <w:p w:rsidR="008373E0" w:rsidRPr="00FF4CF6" w:rsidRDefault="008373E0" w:rsidP="008373E0">
            <w:pPr>
              <w:ind w:left="64"/>
              <w:rPr>
                <w:lang w:eastAsia="en-GB"/>
              </w:rPr>
            </w:pPr>
            <w:r w:rsidRPr="00FF4CF6">
              <w:rPr>
                <w:lang w:eastAsia="en-GB"/>
              </w:rPr>
              <w:t>Due from Treasury re prior year</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r w:rsidRPr="00FF4CF6">
              <w:rPr>
                <w:b/>
                <w:bCs/>
                <w:lang w:eastAsia="en-GB"/>
              </w:rPr>
              <w:t>X</w:t>
            </w: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t>X</w:t>
            </w:r>
          </w:p>
        </w:tc>
      </w:tr>
      <w:tr w:rsidR="008373E0" w:rsidRPr="00FF4CF6" w:rsidTr="00083A40">
        <w:tc>
          <w:tcPr>
            <w:tcW w:w="3474" w:type="dxa"/>
          </w:tcPr>
          <w:p w:rsidR="008373E0" w:rsidRPr="00FF4CF6" w:rsidRDefault="008373E0" w:rsidP="008373E0">
            <w:pPr>
              <w:ind w:left="64"/>
              <w:rPr>
                <w:lang w:eastAsia="en-GB"/>
              </w:rPr>
            </w:pPr>
            <w:r w:rsidRPr="00FF4CF6">
              <w:rPr>
                <w:lang w:eastAsia="en-GB"/>
              </w:rPr>
              <w:t>Arrears brought forward</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r w:rsidRPr="00FF4CF6">
              <w:rPr>
                <w:b/>
                <w:bCs/>
                <w:lang w:eastAsia="en-GB"/>
              </w:rPr>
              <w:t>X</w:t>
            </w: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t>X</w:t>
            </w:r>
          </w:p>
        </w:tc>
      </w:tr>
      <w:tr w:rsidR="008373E0" w:rsidRPr="00FF4CF6" w:rsidTr="00083A40">
        <w:tc>
          <w:tcPr>
            <w:tcW w:w="3474" w:type="dxa"/>
          </w:tcPr>
          <w:p w:rsidR="008373E0" w:rsidRPr="00FF4CF6" w:rsidRDefault="008373E0" w:rsidP="008373E0">
            <w:pPr>
              <w:rPr>
                <w:lang w:eastAsia="en-GB"/>
              </w:rPr>
            </w:pP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sym w:font="Courier New" w:char="2500"/>
            </w:r>
            <w:r w:rsidRPr="00FF4CF6">
              <w:rPr>
                <w:bCs/>
                <w:lang w:eastAsia="en-GB"/>
              </w:rPr>
              <w:sym w:font="Courier New" w:char="2500"/>
            </w:r>
            <w:r w:rsidRPr="00FF4CF6">
              <w:rPr>
                <w:bCs/>
                <w:lang w:eastAsia="en-GB"/>
              </w:rPr>
              <w:sym w:font="Courier New" w:char="2500"/>
            </w:r>
            <w:r w:rsidRPr="00FF4CF6">
              <w:rPr>
                <w:bCs/>
                <w:lang w:eastAsia="en-GB"/>
              </w:rPr>
              <w:sym w:font="Courier New" w:char="2500"/>
            </w:r>
            <w:r w:rsidRPr="00FF4CF6">
              <w:rPr>
                <w:bCs/>
                <w:lang w:eastAsia="en-GB"/>
              </w:rPr>
              <w:sym w:font="Courier New" w:char="2500"/>
            </w:r>
            <w:r w:rsidRPr="00FF4CF6">
              <w:rPr>
                <w:bCs/>
                <w:lang w:eastAsia="en-GB"/>
              </w:rPr>
              <w:sym w:font="Courier New" w:char="2500"/>
            </w:r>
          </w:p>
        </w:tc>
      </w:tr>
      <w:tr w:rsidR="008373E0" w:rsidRPr="00FF4CF6" w:rsidTr="00083A40">
        <w:tc>
          <w:tcPr>
            <w:tcW w:w="3474" w:type="dxa"/>
          </w:tcPr>
          <w:p w:rsidR="008373E0" w:rsidRPr="00FF4CF6" w:rsidRDefault="008373E0" w:rsidP="008373E0">
            <w:pPr>
              <w:rPr>
                <w:i/>
                <w:lang w:eastAsia="en-GB"/>
              </w:rPr>
            </w:pP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r w:rsidRPr="00FF4CF6">
              <w:rPr>
                <w:b/>
                <w:bCs/>
                <w:lang w:eastAsia="en-GB"/>
              </w:rPr>
              <w:t>X</w:t>
            </w: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t>X</w:t>
            </w:r>
          </w:p>
        </w:tc>
      </w:tr>
      <w:tr w:rsidR="008373E0" w:rsidRPr="00FF4CF6" w:rsidTr="00083A40">
        <w:tc>
          <w:tcPr>
            <w:tcW w:w="3474" w:type="dxa"/>
          </w:tcPr>
          <w:p w:rsidR="008373E0" w:rsidRPr="00FF4CF6" w:rsidRDefault="008373E0" w:rsidP="008373E0">
            <w:pPr>
              <w:ind w:left="64"/>
              <w:rPr>
                <w:lang w:eastAsia="en-GB"/>
              </w:rPr>
            </w:pPr>
            <w:r w:rsidRPr="00FF4CF6">
              <w:rPr>
                <w:i/>
                <w:lang w:eastAsia="en-GB"/>
              </w:rPr>
              <w:t>Less:</w:t>
            </w:r>
            <w:r w:rsidRPr="00FF4CF6">
              <w:rPr>
                <w:lang w:eastAsia="en-GB"/>
              </w:rPr>
              <w:t xml:space="preserve"> </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p>
        </w:tc>
      </w:tr>
      <w:tr w:rsidR="008373E0" w:rsidRPr="00FF4CF6" w:rsidTr="00083A40">
        <w:tc>
          <w:tcPr>
            <w:tcW w:w="3474" w:type="dxa"/>
          </w:tcPr>
          <w:p w:rsidR="008373E0" w:rsidRPr="00FF4CF6" w:rsidRDefault="008373E0" w:rsidP="008373E0">
            <w:pPr>
              <w:ind w:left="64"/>
              <w:rPr>
                <w:lang w:eastAsia="en-GB"/>
              </w:rPr>
            </w:pPr>
            <w:r w:rsidRPr="00FF4CF6">
              <w:rPr>
                <w:lang w:eastAsia="en-GB"/>
              </w:rPr>
              <w:t>Discounts</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r w:rsidRPr="00FF4CF6">
              <w:rPr>
                <w:b/>
                <w:bCs/>
                <w:lang w:eastAsia="en-GB"/>
              </w:rPr>
              <w:t>X</w:t>
            </w:r>
          </w:p>
        </w:tc>
        <w:tc>
          <w:tcPr>
            <w:tcW w:w="1259" w:type="dxa"/>
          </w:tcPr>
          <w:p w:rsidR="008373E0" w:rsidRPr="00FF4CF6" w:rsidRDefault="008373E0" w:rsidP="008373E0">
            <w:pPr>
              <w:tabs>
                <w:tab w:val="decimal" w:pos="979"/>
              </w:tabs>
              <w:rPr>
                <w:b/>
                <w:bCs/>
                <w:lang w:eastAsia="en-GB"/>
              </w:rPr>
            </w:pPr>
          </w:p>
        </w:tc>
        <w:tc>
          <w:tcPr>
            <w:tcW w:w="1259" w:type="dxa"/>
          </w:tcPr>
          <w:p w:rsidR="008373E0" w:rsidRPr="00FF4CF6" w:rsidRDefault="008373E0" w:rsidP="008373E0">
            <w:pPr>
              <w:tabs>
                <w:tab w:val="decimal" w:pos="992"/>
              </w:tabs>
              <w:ind w:right="13"/>
              <w:rPr>
                <w:bCs/>
                <w:lang w:eastAsia="en-GB"/>
              </w:rPr>
            </w:pPr>
            <w:r w:rsidRPr="00FF4CF6">
              <w:rPr>
                <w:bCs/>
                <w:lang w:eastAsia="en-GB"/>
              </w:rPr>
              <w:t>X</w:t>
            </w:r>
          </w:p>
        </w:tc>
        <w:tc>
          <w:tcPr>
            <w:tcW w:w="1259" w:type="dxa"/>
          </w:tcPr>
          <w:p w:rsidR="008373E0" w:rsidRPr="00FF4CF6" w:rsidRDefault="008373E0" w:rsidP="008373E0">
            <w:pPr>
              <w:tabs>
                <w:tab w:val="decimal" w:pos="979"/>
                <w:tab w:val="center" w:pos="4320"/>
                <w:tab w:val="right" w:pos="8640"/>
              </w:tabs>
              <w:rPr>
                <w:bCs/>
                <w:lang w:eastAsia="en-GB"/>
              </w:rPr>
            </w:pPr>
          </w:p>
        </w:tc>
      </w:tr>
      <w:tr w:rsidR="008373E0" w:rsidRPr="00FF4CF6" w:rsidTr="00083A40">
        <w:tc>
          <w:tcPr>
            <w:tcW w:w="3474" w:type="dxa"/>
          </w:tcPr>
          <w:p w:rsidR="008373E0" w:rsidRPr="00FF4CF6" w:rsidRDefault="008373E0" w:rsidP="008373E0">
            <w:pPr>
              <w:ind w:left="64"/>
              <w:rPr>
                <w:lang w:eastAsia="en-GB"/>
              </w:rPr>
            </w:pPr>
            <w:r w:rsidRPr="00FF4CF6">
              <w:rPr>
                <w:lang w:eastAsia="en-GB"/>
              </w:rPr>
              <w:t xml:space="preserve">Exempt and </w:t>
            </w:r>
            <w:r w:rsidR="00884DAF">
              <w:rPr>
                <w:lang w:eastAsia="en-GB"/>
              </w:rPr>
              <w:t>uninhabitable</w:t>
            </w:r>
            <w:r w:rsidRPr="00FF4CF6">
              <w:rPr>
                <w:lang w:eastAsia="en-GB"/>
              </w:rPr>
              <w:t xml:space="preserve"> properties</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r w:rsidRPr="00FF4CF6">
              <w:rPr>
                <w:b/>
                <w:bCs/>
                <w:lang w:eastAsia="en-GB"/>
              </w:rPr>
              <w:t>X</w:t>
            </w:r>
          </w:p>
        </w:tc>
        <w:tc>
          <w:tcPr>
            <w:tcW w:w="1259" w:type="dxa"/>
          </w:tcPr>
          <w:p w:rsidR="008373E0" w:rsidRPr="00FF4CF6" w:rsidRDefault="008373E0" w:rsidP="008373E0">
            <w:pPr>
              <w:tabs>
                <w:tab w:val="decimal" w:pos="979"/>
              </w:tabs>
              <w:rPr>
                <w:b/>
                <w:bCs/>
                <w:lang w:eastAsia="en-GB"/>
              </w:rPr>
            </w:pPr>
          </w:p>
        </w:tc>
        <w:tc>
          <w:tcPr>
            <w:tcW w:w="1259" w:type="dxa"/>
          </w:tcPr>
          <w:p w:rsidR="008373E0" w:rsidRPr="00FF4CF6" w:rsidRDefault="008373E0" w:rsidP="008373E0">
            <w:pPr>
              <w:tabs>
                <w:tab w:val="decimal" w:pos="992"/>
              </w:tabs>
              <w:ind w:right="13"/>
              <w:rPr>
                <w:bCs/>
                <w:lang w:eastAsia="en-GB"/>
              </w:rPr>
            </w:pPr>
            <w:r w:rsidRPr="00FF4CF6">
              <w:rPr>
                <w:bCs/>
                <w:lang w:eastAsia="en-GB"/>
              </w:rPr>
              <w:t>X</w:t>
            </w:r>
          </w:p>
        </w:tc>
        <w:tc>
          <w:tcPr>
            <w:tcW w:w="1259" w:type="dxa"/>
          </w:tcPr>
          <w:p w:rsidR="008373E0" w:rsidRPr="00FF4CF6" w:rsidRDefault="008373E0" w:rsidP="008373E0">
            <w:pPr>
              <w:tabs>
                <w:tab w:val="decimal" w:pos="979"/>
              </w:tabs>
              <w:rPr>
                <w:bCs/>
                <w:lang w:eastAsia="en-GB"/>
              </w:rPr>
            </w:pPr>
          </w:p>
        </w:tc>
      </w:tr>
      <w:tr w:rsidR="008373E0" w:rsidRPr="00FF4CF6" w:rsidTr="00083A40">
        <w:trPr>
          <w:trHeight w:val="207"/>
        </w:trPr>
        <w:tc>
          <w:tcPr>
            <w:tcW w:w="3474" w:type="dxa"/>
          </w:tcPr>
          <w:p w:rsidR="008373E0" w:rsidRPr="00FF4CF6" w:rsidRDefault="008373E0" w:rsidP="008373E0">
            <w:pPr>
              <w:ind w:left="64"/>
              <w:rPr>
                <w:lang w:eastAsia="en-GB"/>
              </w:rPr>
            </w:pPr>
            <w:r w:rsidRPr="00FF4CF6">
              <w:rPr>
                <w:lang w:eastAsia="en-GB"/>
              </w:rPr>
              <w:t>Refunds</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lang w:eastAsia="en-GB"/>
              </w:rPr>
            </w:pPr>
            <w:r w:rsidRPr="00FF4CF6">
              <w:rPr>
                <w:b/>
                <w:lang w:eastAsia="en-GB"/>
              </w:rPr>
              <w:t>X</w:t>
            </w:r>
          </w:p>
        </w:tc>
        <w:tc>
          <w:tcPr>
            <w:tcW w:w="1259" w:type="dxa"/>
          </w:tcPr>
          <w:p w:rsidR="008373E0" w:rsidRPr="00FF4CF6" w:rsidRDefault="008373E0" w:rsidP="008373E0">
            <w:pPr>
              <w:tabs>
                <w:tab w:val="decimal" w:pos="979"/>
              </w:tabs>
              <w:rPr>
                <w:bCs/>
                <w:lang w:eastAsia="en-GB"/>
              </w:rPr>
            </w:pPr>
          </w:p>
        </w:tc>
        <w:tc>
          <w:tcPr>
            <w:tcW w:w="1259" w:type="dxa"/>
          </w:tcPr>
          <w:p w:rsidR="008373E0" w:rsidRPr="00FF4CF6" w:rsidRDefault="008373E0" w:rsidP="008373E0">
            <w:pPr>
              <w:tabs>
                <w:tab w:val="decimal" w:pos="992"/>
              </w:tabs>
              <w:ind w:right="13"/>
              <w:rPr>
                <w:rFonts w:cs="Courier New"/>
                <w:bCs/>
                <w:lang w:eastAsia="en-GB"/>
              </w:rPr>
            </w:pPr>
            <w:r w:rsidRPr="00FF4CF6">
              <w:rPr>
                <w:bCs/>
                <w:lang w:eastAsia="en-GB"/>
              </w:rPr>
              <w:t>X</w:t>
            </w:r>
          </w:p>
        </w:tc>
        <w:tc>
          <w:tcPr>
            <w:tcW w:w="1259" w:type="dxa"/>
          </w:tcPr>
          <w:p w:rsidR="008373E0" w:rsidRPr="00FF4CF6" w:rsidRDefault="008373E0" w:rsidP="008373E0">
            <w:pPr>
              <w:tabs>
                <w:tab w:val="decimal" w:pos="979"/>
              </w:tabs>
              <w:rPr>
                <w:bCs/>
                <w:lang w:eastAsia="en-GB"/>
              </w:rPr>
            </w:pPr>
          </w:p>
        </w:tc>
      </w:tr>
      <w:tr w:rsidR="008373E0" w:rsidRPr="00FF4CF6" w:rsidTr="00083A40">
        <w:trPr>
          <w:trHeight w:val="207"/>
        </w:trPr>
        <w:tc>
          <w:tcPr>
            <w:tcW w:w="3474" w:type="dxa"/>
          </w:tcPr>
          <w:p w:rsidR="008373E0" w:rsidRPr="00FF4CF6" w:rsidRDefault="008373E0" w:rsidP="008373E0">
            <w:pPr>
              <w:rPr>
                <w:b/>
                <w:lang w:eastAsia="en-GB"/>
              </w:rPr>
            </w:pP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r w:rsidRPr="00FF4CF6">
              <w:rPr>
                <w:rFonts w:ascii="Times New Roman" w:hAnsi="Times New Roman"/>
                <w:b/>
                <w:bCs/>
                <w:lang w:eastAsia="en-GB"/>
              </w:rPr>
              <w:t>───────</w:t>
            </w:r>
          </w:p>
        </w:tc>
        <w:tc>
          <w:tcPr>
            <w:tcW w:w="1259" w:type="dxa"/>
          </w:tcPr>
          <w:p w:rsidR="008373E0" w:rsidRPr="00FF4CF6" w:rsidRDefault="008373E0" w:rsidP="008373E0">
            <w:pPr>
              <w:tabs>
                <w:tab w:val="decimal" w:pos="979"/>
              </w:tabs>
              <w:rPr>
                <w:b/>
                <w:bCs/>
                <w:lang w:eastAsia="en-GB"/>
              </w:rPr>
            </w:pPr>
          </w:p>
        </w:tc>
        <w:tc>
          <w:tcPr>
            <w:tcW w:w="1259" w:type="dxa"/>
          </w:tcPr>
          <w:p w:rsidR="008373E0" w:rsidRPr="00FF4CF6" w:rsidRDefault="008373E0" w:rsidP="008373E0">
            <w:pPr>
              <w:tabs>
                <w:tab w:val="decimal" w:pos="992"/>
              </w:tabs>
              <w:ind w:right="13"/>
              <w:rPr>
                <w:bCs/>
                <w:lang w:eastAsia="en-GB"/>
              </w:rPr>
            </w:pPr>
            <w:r w:rsidRPr="00FF4CF6">
              <w:rPr>
                <w:rFonts w:ascii="Times New Roman" w:hAnsi="Times New Roman"/>
                <w:bCs/>
                <w:lang w:eastAsia="en-GB"/>
              </w:rPr>
              <w:t>───────</w:t>
            </w:r>
          </w:p>
        </w:tc>
        <w:tc>
          <w:tcPr>
            <w:tcW w:w="1259" w:type="dxa"/>
          </w:tcPr>
          <w:p w:rsidR="008373E0" w:rsidRPr="00FF4CF6" w:rsidRDefault="008373E0" w:rsidP="008373E0">
            <w:pPr>
              <w:tabs>
                <w:tab w:val="decimal" w:pos="979"/>
              </w:tabs>
              <w:rPr>
                <w:bCs/>
                <w:lang w:eastAsia="en-GB"/>
              </w:rPr>
            </w:pPr>
          </w:p>
        </w:tc>
      </w:tr>
      <w:tr w:rsidR="008373E0" w:rsidRPr="00FF4CF6" w:rsidTr="00083A40">
        <w:tc>
          <w:tcPr>
            <w:tcW w:w="3474" w:type="dxa"/>
          </w:tcPr>
          <w:p w:rsidR="008373E0" w:rsidRPr="00FF4CF6" w:rsidRDefault="008373E0" w:rsidP="008373E0">
            <w:pPr>
              <w:rPr>
                <w:b/>
                <w:lang w:eastAsia="en-GB"/>
              </w:rPr>
            </w:pP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r w:rsidRPr="00FF4CF6">
              <w:rPr>
                <w:b/>
                <w:bCs/>
                <w:lang w:eastAsia="en-GB"/>
              </w:rPr>
              <w:t>X</w:t>
            </w: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t>X</w:t>
            </w:r>
          </w:p>
        </w:tc>
      </w:tr>
      <w:tr w:rsidR="008373E0" w:rsidRPr="00FF4CF6" w:rsidTr="00083A40">
        <w:tc>
          <w:tcPr>
            <w:tcW w:w="3474" w:type="dxa"/>
          </w:tcPr>
          <w:p w:rsidR="008373E0" w:rsidRPr="00FF4CF6" w:rsidRDefault="008373E0" w:rsidP="008373E0">
            <w:pPr>
              <w:rPr>
                <w:b/>
                <w:lang w:eastAsia="en-GB"/>
              </w:rPr>
            </w:pP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sym w:font="Courier New" w:char="2500"/>
            </w:r>
            <w:r w:rsidRPr="00FF4CF6">
              <w:rPr>
                <w:bCs/>
                <w:lang w:eastAsia="en-GB"/>
              </w:rPr>
              <w:sym w:font="Courier New" w:char="2500"/>
            </w:r>
            <w:r w:rsidRPr="00FF4CF6">
              <w:rPr>
                <w:bCs/>
                <w:lang w:eastAsia="en-GB"/>
              </w:rPr>
              <w:sym w:font="Courier New" w:char="2500"/>
            </w:r>
            <w:r w:rsidRPr="00FF4CF6">
              <w:rPr>
                <w:bCs/>
                <w:lang w:eastAsia="en-GB"/>
              </w:rPr>
              <w:sym w:font="Courier New" w:char="2500"/>
            </w:r>
            <w:r w:rsidRPr="00FF4CF6">
              <w:rPr>
                <w:bCs/>
                <w:lang w:eastAsia="en-GB"/>
              </w:rPr>
              <w:sym w:font="Courier New" w:char="2500"/>
            </w:r>
            <w:r w:rsidRPr="00FF4CF6">
              <w:rPr>
                <w:bCs/>
                <w:lang w:eastAsia="en-GB"/>
              </w:rPr>
              <w:sym w:font="Courier New" w:char="2500"/>
            </w:r>
          </w:p>
        </w:tc>
      </w:tr>
      <w:tr w:rsidR="008373E0" w:rsidRPr="00FF4CF6" w:rsidTr="00083A40">
        <w:tc>
          <w:tcPr>
            <w:tcW w:w="3474" w:type="dxa"/>
          </w:tcPr>
          <w:p w:rsidR="008373E0" w:rsidRPr="00FF4CF6" w:rsidRDefault="008373E0" w:rsidP="008373E0">
            <w:pPr>
              <w:ind w:left="64"/>
              <w:rPr>
                <w:lang w:eastAsia="en-GB"/>
              </w:rPr>
            </w:pPr>
            <w:r w:rsidRPr="00FF4CF6">
              <w:rPr>
                <w:lang w:eastAsia="en-GB"/>
              </w:rPr>
              <w:t>Total refuse rates collectable</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r w:rsidRPr="00FF4CF6">
              <w:rPr>
                <w:b/>
                <w:bCs/>
                <w:lang w:eastAsia="en-GB"/>
              </w:rPr>
              <w:t>X</w:t>
            </w: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t>X</w:t>
            </w:r>
          </w:p>
        </w:tc>
      </w:tr>
      <w:tr w:rsidR="008373E0" w:rsidRPr="00FF4CF6" w:rsidTr="00083A40">
        <w:tc>
          <w:tcPr>
            <w:tcW w:w="3474" w:type="dxa"/>
          </w:tcPr>
          <w:p w:rsidR="008373E0" w:rsidRPr="00FF4CF6" w:rsidRDefault="008373E0" w:rsidP="008373E0">
            <w:pPr>
              <w:ind w:left="64"/>
              <w:rPr>
                <w:b/>
                <w:lang w:eastAsia="en-GB"/>
              </w:rPr>
            </w:pP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lang w:eastAsia="en-GB"/>
              </w:rPr>
            </w:pPr>
            <w:r w:rsidRPr="00FF4CF6">
              <w:rPr>
                <w:lang w:eastAsia="en-GB"/>
              </w:rPr>
              <w:sym w:font="Courier New" w:char="2550"/>
            </w:r>
            <w:r w:rsidRPr="00FF4CF6">
              <w:rPr>
                <w:lang w:eastAsia="en-GB"/>
              </w:rPr>
              <w:sym w:font="Courier New" w:char="2550"/>
            </w:r>
            <w:r w:rsidRPr="00FF4CF6">
              <w:rPr>
                <w:lang w:eastAsia="en-GB"/>
              </w:rPr>
              <w:sym w:font="Courier New" w:char="2550"/>
            </w:r>
            <w:r w:rsidRPr="00FF4CF6">
              <w:rPr>
                <w:lang w:eastAsia="en-GB"/>
              </w:rPr>
              <w:sym w:font="Courier New" w:char="2550"/>
            </w:r>
            <w:r w:rsidRPr="00FF4CF6">
              <w:rPr>
                <w:lang w:eastAsia="en-GB"/>
              </w:rPr>
              <w:sym w:font="Courier New" w:char="2550"/>
            </w:r>
            <w:r w:rsidRPr="00FF4CF6">
              <w:rPr>
                <w:lang w:eastAsia="en-GB"/>
              </w:rPr>
              <w:sym w:font="Courier New" w:char="2550"/>
            </w: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sym w:font="Courier New" w:char="2550"/>
            </w:r>
            <w:r w:rsidRPr="00FF4CF6">
              <w:rPr>
                <w:bCs/>
                <w:lang w:eastAsia="en-GB"/>
              </w:rPr>
              <w:sym w:font="Courier New" w:char="2550"/>
            </w:r>
            <w:r w:rsidRPr="00FF4CF6">
              <w:rPr>
                <w:bCs/>
                <w:lang w:eastAsia="en-GB"/>
              </w:rPr>
              <w:sym w:font="Courier New" w:char="2550"/>
            </w:r>
            <w:r w:rsidRPr="00FF4CF6">
              <w:rPr>
                <w:bCs/>
                <w:lang w:eastAsia="en-GB"/>
              </w:rPr>
              <w:sym w:font="Courier New" w:char="2550"/>
            </w:r>
            <w:r w:rsidRPr="00FF4CF6">
              <w:rPr>
                <w:bCs/>
                <w:lang w:eastAsia="en-GB"/>
              </w:rPr>
              <w:sym w:font="Courier New" w:char="2550"/>
            </w:r>
            <w:r w:rsidRPr="00FF4CF6">
              <w:rPr>
                <w:bCs/>
                <w:lang w:eastAsia="en-GB"/>
              </w:rPr>
              <w:sym w:font="Courier New" w:char="2550"/>
            </w:r>
          </w:p>
        </w:tc>
      </w:tr>
      <w:tr w:rsidR="008373E0" w:rsidRPr="00FF4CF6" w:rsidTr="00083A40">
        <w:tc>
          <w:tcPr>
            <w:tcW w:w="3474" w:type="dxa"/>
          </w:tcPr>
          <w:p w:rsidR="008373E0" w:rsidRPr="00FF4CF6" w:rsidRDefault="008373E0" w:rsidP="008373E0">
            <w:pPr>
              <w:ind w:left="64"/>
              <w:rPr>
                <w:lang w:eastAsia="en-GB"/>
              </w:rPr>
            </w:pP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p>
        </w:tc>
      </w:tr>
      <w:tr w:rsidR="008373E0" w:rsidRPr="00FF4CF6" w:rsidTr="00083A40">
        <w:tc>
          <w:tcPr>
            <w:tcW w:w="3474" w:type="dxa"/>
          </w:tcPr>
          <w:p w:rsidR="008373E0" w:rsidRPr="00FF4CF6" w:rsidRDefault="008373E0" w:rsidP="008373E0">
            <w:pPr>
              <w:ind w:left="64"/>
              <w:rPr>
                <w:i/>
                <w:lang w:eastAsia="en-GB"/>
              </w:rPr>
            </w:pPr>
            <w:r w:rsidRPr="00FF4CF6">
              <w:rPr>
                <w:i/>
                <w:lang w:eastAsia="en-GB"/>
              </w:rPr>
              <w:t>Refuse rates received in the year:</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p>
        </w:tc>
      </w:tr>
      <w:tr w:rsidR="008373E0" w:rsidRPr="00FF4CF6" w:rsidTr="00083A40">
        <w:tc>
          <w:tcPr>
            <w:tcW w:w="3474" w:type="dxa"/>
          </w:tcPr>
          <w:p w:rsidR="008373E0" w:rsidRPr="00FF4CF6" w:rsidRDefault="008373E0" w:rsidP="008373E0">
            <w:pPr>
              <w:ind w:left="64"/>
              <w:rPr>
                <w:lang w:eastAsia="en-GB"/>
              </w:rPr>
            </w:pPr>
            <w:r w:rsidRPr="00FF4CF6">
              <w:rPr>
                <w:lang w:eastAsia="en-GB"/>
              </w:rPr>
              <w:t>Current year refuse rates</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r w:rsidRPr="00FF4CF6">
              <w:rPr>
                <w:b/>
                <w:bCs/>
                <w:lang w:eastAsia="en-GB"/>
              </w:rPr>
              <w:t>X</w:t>
            </w:r>
          </w:p>
        </w:tc>
        <w:tc>
          <w:tcPr>
            <w:tcW w:w="1259" w:type="dxa"/>
          </w:tcPr>
          <w:p w:rsidR="008373E0" w:rsidRPr="00FF4CF6" w:rsidRDefault="008373E0" w:rsidP="008373E0">
            <w:pPr>
              <w:tabs>
                <w:tab w:val="decimal" w:pos="979"/>
              </w:tabs>
              <w:rPr>
                <w:b/>
                <w:bCs/>
                <w:lang w:eastAsia="en-GB"/>
              </w:rPr>
            </w:pPr>
          </w:p>
        </w:tc>
        <w:tc>
          <w:tcPr>
            <w:tcW w:w="1259" w:type="dxa"/>
          </w:tcPr>
          <w:p w:rsidR="008373E0" w:rsidRPr="00FF4CF6" w:rsidRDefault="008373E0" w:rsidP="008373E0">
            <w:pPr>
              <w:tabs>
                <w:tab w:val="decimal" w:pos="992"/>
              </w:tabs>
              <w:ind w:right="13"/>
              <w:rPr>
                <w:bCs/>
                <w:lang w:eastAsia="en-GB"/>
              </w:rPr>
            </w:pPr>
            <w:r w:rsidRPr="00FF4CF6">
              <w:rPr>
                <w:bCs/>
                <w:lang w:eastAsia="en-GB"/>
              </w:rPr>
              <w:t>X</w:t>
            </w:r>
          </w:p>
        </w:tc>
        <w:tc>
          <w:tcPr>
            <w:tcW w:w="1259" w:type="dxa"/>
          </w:tcPr>
          <w:p w:rsidR="008373E0" w:rsidRPr="00FF4CF6" w:rsidRDefault="008373E0" w:rsidP="008373E0">
            <w:pPr>
              <w:tabs>
                <w:tab w:val="decimal" w:pos="979"/>
              </w:tabs>
              <w:rPr>
                <w:bCs/>
                <w:lang w:eastAsia="en-GB"/>
              </w:rPr>
            </w:pPr>
          </w:p>
        </w:tc>
      </w:tr>
      <w:tr w:rsidR="008373E0" w:rsidRPr="00FF4CF6" w:rsidTr="00083A40">
        <w:tc>
          <w:tcPr>
            <w:tcW w:w="3474" w:type="dxa"/>
          </w:tcPr>
          <w:p w:rsidR="008373E0" w:rsidRPr="00FF4CF6" w:rsidRDefault="008373E0" w:rsidP="008373E0">
            <w:pPr>
              <w:ind w:left="64"/>
              <w:rPr>
                <w:lang w:eastAsia="en-GB"/>
              </w:rPr>
            </w:pPr>
            <w:r w:rsidRPr="00FF4CF6">
              <w:rPr>
                <w:lang w:eastAsia="en-GB"/>
              </w:rPr>
              <w:t>Arrears collected</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r w:rsidRPr="00FF4CF6">
              <w:rPr>
                <w:b/>
                <w:bCs/>
                <w:lang w:eastAsia="en-GB"/>
              </w:rPr>
              <w:t>X</w:t>
            </w:r>
          </w:p>
        </w:tc>
        <w:tc>
          <w:tcPr>
            <w:tcW w:w="1259" w:type="dxa"/>
          </w:tcPr>
          <w:p w:rsidR="008373E0" w:rsidRPr="00FF4CF6" w:rsidRDefault="008373E0" w:rsidP="008373E0">
            <w:pPr>
              <w:tabs>
                <w:tab w:val="decimal" w:pos="979"/>
              </w:tabs>
              <w:rPr>
                <w:b/>
                <w:bCs/>
                <w:lang w:eastAsia="en-GB"/>
              </w:rPr>
            </w:pPr>
          </w:p>
        </w:tc>
        <w:tc>
          <w:tcPr>
            <w:tcW w:w="1259" w:type="dxa"/>
          </w:tcPr>
          <w:p w:rsidR="008373E0" w:rsidRPr="00FF4CF6" w:rsidRDefault="008373E0" w:rsidP="008373E0">
            <w:pPr>
              <w:tabs>
                <w:tab w:val="decimal" w:pos="992"/>
              </w:tabs>
              <w:ind w:right="13"/>
              <w:rPr>
                <w:bCs/>
                <w:lang w:eastAsia="en-GB"/>
              </w:rPr>
            </w:pPr>
            <w:r w:rsidRPr="00FF4CF6">
              <w:rPr>
                <w:bCs/>
                <w:lang w:eastAsia="en-GB"/>
              </w:rPr>
              <w:t>X</w:t>
            </w:r>
          </w:p>
        </w:tc>
        <w:tc>
          <w:tcPr>
            <w:tcW w:w="1259" w:type="dxa"/>
          </w:tcPr>
          <w:p w:rsidR="008373E0" w:rsidRPr="00FF4CF6" w:rsidRDefault="008373E0" w:rsidP="008373E0">
            <w:pPr>
              <w:tabs>
                <w:tab w:val="decimal" w:pos="979"/>
              </w:tabs>
              <w:rPr>
                <w:bCs/>
                <w:lang w:eastAsia="en-GB"/>
              </w:rPr>
            </w:pPr>
          </w:p>
        </w:tc>
      </w:tr>
      <w:tr w:rsidR="008373E0" w:rsidRPr="00FF4CF6" w:rsidTr="00083A40">
        <w:tc>
          <w:tcPr>
            <w:tcW w:w="3474" w:type="dxa"/>
          </w:tcPr>
          <w:p w:rsidR="008373E0" w:rsidRPr="00FF4CF6" w:rsidRDefault="008373E0" w:rsidP="008373E0">
            <w:pPr>
              <w:ind w:left="64"/>
              <w:rPr>
                <w:lang w:eastAsia="en-GB"/>
              </w:rPr>
            </w:pPr>
            <w:r w:rsidRPr="00FF4CF6">
              <w:rPr>
                <w:lang w:eastAsia="en-GB"/>
              </w:rPr>
              <w:t>Balance from Treasury re prior year</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r w:rsidRPr="00FF4CF6">
              <w:rPr>
                <w:b/>
                <w:bCs/>
                <w:lang w:eastAsia="en-GB"/>
              </w:rPr>
              <w:t>X</w:t>
            </w:r>
          </w:p>
        </w:tc>
        <w:tc>
          <w:tcPr>
            <w:tcW w:w="1259" w:type="dxa"/>
          </w:tcPr>
          <w:p w:rsidR="008373E0" w:rsidRPr="00FF4CF6" w:rsidRDefault="008373E0" w:rsidP="008373E0">
            <w:pPr>
              <w:tabs>
                <w:tab w:val="decimal" w:pos="979"/>
              </w:tabs>
              <w:rPr>
                <w:b/>
                <w:bCs/>
                <w:lang w:eastAsia="en-GB"/>
              </w:rPr>
            </w:pPr>
          </w:p>
        </w:tc>
        <w:tc>
          <w:tcPr>
            <w:tcW w:w="1259" w:type="dxa"/>
          </w:tcPr>
          <w:p w:rsidR="008373E0" w:rsidRPr="00FF4CF6" w:rsidRDefault="008373E0" w:rsidP="008373E0">
            <w:pPr>
              <w:tabs>
                <w:tab w:val="decimal" w:pos="992"/>
              </w:tabs>
              <w:ind w:right="13"/>
              <w:rPr>
                <w:bCs/>
                <w:lang w:eastAsia="en-GB"/>
              </w:rPr>
            </w:pPr>
            <w:r w:rsidRPr="00FF4CF6">
              <w:rPr>
                <w:bCs/>
                <w:lang w:eastAsia="en-GB"/>
              </w:rPr>
              <w:t>X</w:t>
            </w:r>
          </w:p>
        </w:tc>
        <w:tc>
          <w:tcPr>
            <w:tcW w:w="1259" w:type="dxa"/>
          </w:tcPr>
          <w:p w:rsidR="008373E0" w:rsidRPr="00FF4CF6" w:rsidRDefault="008373E0" w:rsidP="008373E0">
            <w:pPr>
              <w:tabs>
                <w:tab w:val="decimal" w:pos="979"/>
              </w:tabs>
              <w:rPr>
                <w:bCs/>
                <w:lang w:eastAsia="en-GB"/>
              </w:rPr>
            </w:pPr>
          </w:p>
        </w:tc>
      </w:tr>
      <w:tr w:rsidR="008373E0" w:rsidRPr="00FF4CF6" w:rsidTr="00083A40">
        <w:tc>
          <w:tcPr>
            <w:tcW w:w="3474" w:type="dxa"/>
          </w:tcPr>
          <w:p w:rsidR="008373E0" w:rsidRPr="00FF4CF6" w:rsidRDefault="008373E0" w:rsidP="008373E0">
            <w:pPr>
              <w:ind w:left="64"/>
              <w:rPr>
                <w:lang w:eastAsia="en-GB"/>
              </w:rPr>
            </w:pP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sym w:font="Courier New" w:char="2500"/>
            </w:r>
            <w:r w:rsidRPr="00FF4CF6">
              <w:rPr>
                <w:bCs/>
                <w:lang w:eastAsia="en-GB"/>
              </w:rPr>
              <w:sym w:font="Courier New" w:char="2500"/>
            </w:r>
            <w:r w:rsidRPr="00FF4CF6">
              <w:rPr>
                <w:bCs/>
                <w:lang w:eastAsia="en-GB"/>
              </w:rPr>
              <w:sym w:font="Courier New" w:char="2500"/>
            </w:r>
            <w:r w:rsidRPr="00FF4CF6">
              <w:rPr>
                <w:bCs/>
                <w:lang w:eastAsia="en-GB"/>
              </w:rPr>
              <w:sym w:font="Courier New" w:char="2500"/>
            </w:r>
            <w:r w:rsidRPr="00FF4CF6">
              <w:rPr>
                <w:bCs/>
                <w:lang w:eastAsia="en-GB"/>
              </w:rPr>
              <w:sym w:font="Courier New" w:char="2500"/>
            </w:r>
            <w:r w:rsidRPr="00FF4CF6">
              <w:rPr>
                <w:bCs/>
                <w:lang w:eastAsia="en-GB"/>
              </w:rPr>
              <w:sym w:font="Courier New" w:char="2500"/>
            </w:r>
          </w:p>
        </w:tc>
      </w:tr>
      <w:tr w:rsidR="008373E0" w:rsidRPr="00FF4CF6" w:rsidTr="00083A40">
        <w:tc>
          <w:tcPr>
            <w:tcW w:w="3474" w:type="dxa"/>
          </w:tcPr>
          <w:p w:rsidR="008373E0" w:rsidRPr="00FF4CF6" w:rsidRDefault="008373E0" w:rsidP="008373E0">
            <w:pPr>
              <w:ind w:left="64"/>
              <w:rPr>
                <w:lang w:eastAsia="en-GB"/>
              </w:rPr>
            </w:pPr>
            <w:r w:rsidRPr="00FF4CF6">
              <w:rPr>
                <w:lang w:eastAsia="en-GB"/>
              </w:rPr>
              <w:t>Total refuse rates received in the year</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r w:rsidRPr="00FF4CF6">
              <w:rPr>
                <w:b/>
                <w:bCs/>
                <w:lang w:eastAsia="en-GB"/>
              </w:rPr>
              <w:t>X</w:t>
            </w: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t>X</w:t>
            </w:r>
          </w:p>
        </w:tc>
      </w:tr>
      <w:tr w:rsidR="008373E0" w:rsidRPr="00FF4CF6" w:rsidTr="00083A40">
        <w:tc>
          <w:tcPr>
            <w:tcW w:w="3474" w:type="dxa"/>
          </w:tcPr>
          <w:p w:rsidR="008373E0" w:rsidRPr="00FF4CF6" w:rsidRDefault="008373E0" w:rsidP="008373E0">
            <w:pPr>
              <w:ind w:left="64"/>
              <w:rPr>
                <w:lang w:eastAsia="en-GB"/>
              </w:rPr>
            </w:pP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p>
        </w:tc>
      </w:tr>
      <w:tr w:rsidR="008373E0" w:rsidRPr="00FF4CF6" w:rsidTr="00083A40">
        <w:tc>
          <w:tcPr>
            <w:tcW w:w="3474" w:type="dxa"/>
          </w:tcPr>
          <w:p w:rsidR="008373E0" w:rsidRPr="00FF4CF6" w:rsidRDefault="008373E0" w:rsidP="008373E0">
            <w:pPr>
              <w:ind w:left="64"/>
              <w:rPr>
                <w:lang w:eastAsia="en-GB"/>
              </w:rPr>
            </w:pPr>
            <w:r w:rsidRPr="00FF4CF6">
              <w:rPr>
                <w:lang w:eastAsia="en-GB"/>
              </w:rPr>
              <w:t>Balances outstanding carried forward:</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p>
        </w:tc>
      </w:tr>
      <w:tr w:rsidR="008373E0" w:rsidRPr="00FF4CF6" w:rsidTr="00083A40">
        <w:tc>
          <w:tcPr>
            <w:tcW w:w="3474" w:type="dxa"/>
          </w:tcPr>
          <w:p w:rsidR="008373E0" w:rsidRPr="00FF4CF6" w:rsidRDefault="008373E0" w:rsidP="008373E0">
            <w:pPr>
              <w:ind w:left="64"/>
              <w:rPr>
                <w:lang w:eastAsia="en-GB"/>
              </w:rPr>
            </w:pPr>
            <w:r w:rsidRPr="00FF4CF6">
              <w:rPr>
                <w:lang w:eastAsia="en-GB"/>
              </w:rPr>
              <w:t>Due from Treasury re current year</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r w:rsidRPr="00FF4CF6">
              <w:rPr>
                <w:b/>
                <w:bCs/>
                <w:lang w:eastAsia="en-GB"/>
              </w:rPr>
              <w:t>X</w:t>
            </w:r>
          </w:p>
        </w:tc>
        <w:tc>
          <w:tcPr>
            <w:tcW w:w="1259" w:type="dxa"/>
          </w:tcPr>
          <w:p w:rsidR="008373E0" w:rsidRPr="00FF4CF6" w:rsidRDefault="008373E0" w:rsidP="008373E0">
            <w:pPr>
              <w:tabs>
                <w:tab w:val="decimal" w:pos="979"/>
              </w:tabs>
              <w:rPr>
                <w:b/>
                <w:bCs/>
                <w:lang w:eastAsia="en-GB"/>
              </w:rPr>
            </w:pPr>
          </w:p>
        </w:tc>
        <w:tc>
          <w:tcPr>
            <w:tcW w:w="1259" w:type="dxa"/>
          </w:tcPr>
          <w:p w:rsidR="008373E0" w:rsidRPr="00FF4CF6" w:rsidRDefault="008373E0" w:rsidP="008373E0">
            <w:pPr>
              <w:tabs>
                <w:tab w:val="decimal" w:pos="992"/>
              </w:tabs>
              <w:ind w:right="13"/>
              <w:rPr>
                <w:bCs/>
                <w:lang w:eastAsia="en-GB"/>
              </w:rPr>
            </w:pPr>
            <w:r w:rsidRPr="00FF4CF6">
              <w:rPr>
                <w:bCs/>
                <w:lang w:eastAsia="en-GB"/>
              </w:rPr>
              <w:t>X</w:t>
            </w:r>
          </w:p>
        </w:tc>
        <w:tc>
          <w:tcPr>
            <w:tcW w:w="1259" w:type="dxa"/>
          </w:tcPr>
          <w:p w:rsidR="008373E0" w:rsidRPr="00FF4CF6" w:rsidRDefault="008373E0" w:rsidP="008373E0">
            <w:pPr>
              <w:tabs>
                <w:tab w:val="decimal" w:pos="979"/>
              </w:tabs>
              <w:rPr>
                <w:bCs/>
                <w:lang w:eastAsia="en-GB"/>
              </w:rPr>
            </w:pPr>
          </w:p>
        </w:tc>
      </w:tr>
      <w:tr w:rsidR="008373E0" w:rsidRPr="00FF4CF6" w:rsidTr="00083A40">
        <w:tc>
          <w:tcPr>
            <w:tcW w:w="3474" w:type="dxa"/>
          </w:tcPr>
          <w:p w:rsidR="008373E0" w:rsidRPr="00FF4CF6" w:rsidRDefault="008373E0" w:rsidP="008373E0">
            <w:pPr>
              <w:tabs>
                <w:tab w:val="left" w:pos="781"/>
              </w:tabs>
              <w:ind w:left="64"/>
              <w:rPr>
                <w:lang w:eastAsia="en-GB"/>
              </w:rPr>
            </w:pPr>
            <w:r w:rsidRPr="00FF4CF6">
              <w:rPr>
                <w:lang w:eastAsia="en-GB"/>
              </w:rPr>
              <w:t>Arrears – current year</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r w:rsidRPr="00FF4CF6">
              <w:rPr>
                <w:b/>
                <w:bCs/>
                <w:lang w:eastAsia="en-GB"/>
              </w:rPr>
              <w:t>X</w:t>
            </w:r>
          </w:p>
        </w:tc>
        <w:tc>
          <w:tcPr>
            <w:tcW w:w="1259" w:type="dxa"/>
          </w:tcPr>
          <w:p w:rsidR="008373E0" w:rsidRPr="00FF4CF6" w:rsidRDefault="008373E0" w:rsidP="008373E0">
            <w:pPr>
              <w:tabs>
                <w:tab w:val="decimal" w:pos="979"/>
              </w:tabs>
              <w:rPr>
                <w:b/>
                <w:bCs/>
                <w:lang w:eastAsia="en-GB"/>
              </w:rPr>
            </w:pPr>
          </w:p>
        </w:tc>
        <w:tc>
          <w:tcPr>
            <w:tcW w:w="1259" w:type="dxa"/>
          </w:tcPr>
          <w:p w:rsidR="008373E0" w:rsidRPr="00FF4CF6" w:rsidRDefault="008373E0" w:rsidP="008373E0">
            <w:pPr>
              <w:tabs>
                <w:tab w:val="decimal" w:pos="992"/>
              </w:tabs>
              <w:ind w:right="13"/>
              <w:rPr>
                <w:bCs/>
                <w:lang w:eastAsia="en-GB"/>
              </w:rPr>
            </w:pPr>
            <w:r w:rsidRPr="00FF4CF6">
              <w:rPr>
                <w:bCs/>
                <w:lang w:eastAsia="en-GB"/>
              </w:rPr>
              <w:t>X</w:t>
            </w:r>
          </w:p>
        </w:tc>
        <w:tc>
          <w:tcPr>
            <w:tcW w:w="1259" w:type="dxa"/>
          </w:tcPr>
          <w:p w:rsidR="008373E0" w:rsidRPr="00FF4CF6" w:rsidRDefault="008373E0" w:rsidP="008373E0">
            <w:pPr>
              <w:tabs>
                <w:tab w:val="decimal" w:pos="979"/>
              </w:tabs>
              <w:rPr>
                <w:bCs/>
                <w:lang w:eastAsia="en-GB"/>
              </w:rPr>
            </w:pPr>
          </w:p>
        </w:tc>
      </w:tr>
      <w:tr w:rsidR="008373E0" w:rsidRPr="00FF4CF6" w:rsidTr="00083A40">
        <w:tc>
          <w:tcPr>
            <w:tcW w:w="3474" w:type="dxa"/>
          </w:tcPr>
          <w:p w:rsidR="008373E0" w:rsidRPr="00FF4CF6" w:rsidRDefault="008373E0" w:rsidP="008373E0">
            <w:pPr>
              <w:tabs>
                <w:tab w:val="left" w:pos="781"/>
              </w:tabs>
              <w:ind w:left="64"/>
              <w:rPr>
                <w:lang w:eastAsia="en-GB"/>
              </w:rPr>
            </w:pPr>
            <w:r w:rsidRPr="00FF4CF6">
              <w:rPr>
                <w:lang w:eastAsia="en-GB"/>
              </w:rPr>
              <w:tab/>
              <w:t>– previous years</w:t>
            </w: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r w:rsidRPr="00FF4CF6">
              <w:rPr>
                <w:b/>
                <w:bCs/>
                <w:lang w:eastAsia="en-GB"/>
              </w:rPr>
              <w:t>X</w:t>
            </w:r>
          </w:p>
        </w:tc>
        <w:tc>
          <w:tcPr>
            <w:tcW w:w="1259" w:type="dxa"/>
          </w:tcPr>
          <w:p w:rsidR="008373E0" w:rsidRPr="00FF4CF6" w:rsidRDefault="008373E0" w:rsidP="008373E0">
            <w:pPr>
              <w:tabs>
                <w:tab w:val="decimal" w:pos="979"/>
              </w:tabs>
              <w:rPr>
                <w:b/>
                <w:bCs/>
                <w:lang w:eastAsia="en-GB"/>
              </w:rPr>
            </w:pPr>
          </w:p>
        </w:tc>
        <w:tc>
          <w:tcPr>
            <w:tcW w:w="1259" w:type="dxa"/>
          </w:tcPr>
          <w:p w:rsidR="008373E0" w:rsidRPr="00FF4CF6" w:rsidRDefault="008373E0" w:rsidP="008373E0">
            <w:pPr>
              <w:tabs>
                <w:tab w:val="decimal" w:pos="992"/>
              </w:tabs>
              <w:ind w:right="13"/>
              <w:rPr>
                <w:bCs/>
                <w:lang w:eastAsia="en-GB"/>
              </w:rPr>
            </w:pPr>
            <w:r w:rsidRPr="00FF4CF6">
              <w:rPr>
                <w:bCs/>
                <w:lang w:eastAsia="en-GB"/>
              </w:rPr>
              <w:t>X</w:t>
            </w:r>
          </w:p>
        </w:tc>
        <w:tc>
          <w:tcPr>
            <w:tcW w:w="1259" w:type="dxa"/>
          </w:tcPr>
          <w:p w:rsidR="008373E0" w:rsidRPr="00FF4CF6" w:rsidRDefault="008373E0" w:rsidP="008373E0">
            <w:pPr>
              <w:tabs>
                <w:tab w:val="decimal" w:pos="979"/>
              </w:tabs>
              <w:rPr>
                <w:bCs/>
                <w:lang w:eastAsia="en-GB"/>
              </w:rPr>
            </w:pPr>
          </w:p>
        </w:tc>
      </w:tr>
      <w:tr w:rsidR="008373E0" w:rsidRPr="00FF4CF6" w:rsidTr="00083A40">
        <w:tc>
          <w:tcPr>
            <w:tcW w:w="3474" w:type="dxa"/>
          </w:tcPr>
          <w:p w:rsidR="008373E0" w:rsidRPr="00FF4CF6" w:rsidRDefault="008373E0" w:rsidP="008373E0">
            <w:pPr>
              <w:ind w:left="64"/>
              <w:rPr>
                <w:lang w:eastAsia="en-GB"/>
              </w:rPr>
            </w:pP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p>
        </w:tc>
        <w:tc>
          <w:tcPr>
            <w:tcW w:w="1259" w:type="dxa"/>
          </w:tcPr>
          <w:p w:rsidR="008373E0" w:rsidRPr="00FF4CF6" w:rsidRDefault="008373E0" w:rsidP="008373E0">
            <w:pPr>
              <w:tabs>
                <w:tab w:val="decimal" w:pos="979"/>
              </w:tabs>
              <w:rPr>
                <w:b/>
                <w:bCs/>
                <w:lang w:eastAsia="en-GB"/>
              </w:rPr>
            </w:pPr>
          </w:p>
        </w:tc>
        <w:tc>
          <w:tcPr>
            <w:tcW w:w="1259" w:type="dxa"/>
          </w:tcPr>
          <w:p w:rsidR="008373E0" w:rsidRPr="00FF4CF6" w:rsidRDefault="008373E0" w:rsidP="008373E0">
            <w:pPr>
              <w:tabs>
                <w:tab w:val="decimal" w:pos="992"/>
              </w:tabs>
              <w:ind w:right="13"/>
              <w:rPr>
                <w:bCs/>
                <w:lang w:eastAsia="en-GB"/>
              </w:rPr>
            </w:pPr>
            <w:r w:rsidRPr="00FF4CF6">
              <w:rPr>
                <w:bCs/>
                <w:lang w:eastAsia="en-GB"/>
              </w:rPr>
              <w:sym w:font="Courier New" w:char="2500"/>
            </w:r>
            <w:r w:rsidRPr="00FF4CF6">
              <w:rPr>
                <w:bCs/>
                <w:lang w:eastAsia="en-GB"/>
              </w:rPr>
              <w:sym w:font="Courier New" w:char="2500"/>
            </w:r>
            <w:r w:rsidRPr="00FF4CF6">
              <w:rPr>
                <w:bCs/>
                <w:lang w:eastAsia="en-GB"/>
              </w:rPr>
              <w:sym w:font="Courier New" w:char="2500"/>
            </w:r>
            <w:r w:rsidRPr="00FF4CF6">
              <w:rPr>
                <w:bCs/>
                <w:lang w:eastAsia="en-GB"/>
              </w:rPr>
              <w:sym w:font="Courier New" w:char="2500"/>
            </w:r>
            <w:r w:rsidRPr="00FF4CF6">
              <w:rPr>
                <w:bCs/>
                <w:lang w:eastAsia="en-GB"/>
              </w:rPr>
              <w:sym w:font="Courier New" w:char="2500"/>
            </w:r>
            <w:r w:rsidRPr="00FF4CF6">
              <w:rPr>
                <w:bCs/>
                <w:lang w:eastAsia="en-GB"/>
              </w:rPr>
              <w:sym w:font="Courier New" w:char="2500"/>
            </w:r>
          </w:p>
        </w:tc>
        <w:tc>
          <w:tcPr>
            <w:tcW w:w="1259" w:type="dxa"/>
          </w:tcPr>
          <w:p w:rsidR="008373E0" w:rsidRPr="00FF4CF6" w:rsidRDefault="008373E0" w:rsidP="008373E0">
            <w:pPr>
              <w:tabs>
                <w:tab w:val="decimal" w:pos="979"/>
              </w:tabs>
              <w:rPr>
                <w:bCs/>
                <w:lang w:eastAsia="en-GB"/>
              </w:rPr>
            </w:pPr>
          </w:p>
        </w:tc>
      </w:tr>
      <w:tr w:rsidR="008373E0" w:rsidRPr="00FF4CF6" w:rsidTr="00083A40">
        <w:tc>
          <w:tcPr>
            <w:tcW w:w="3474" w:type="dxa"/>
          </w:tcPr>
          <w:p w:rsidR="008373E0" w:rsidRPr="00FF4CF6" w:rsidRDefault="008373E0" w:rsidP="008373E0">
            <w:pPr>
              <w:ind w:left="64"/>
              <w:rPr>
                <w:lang w:eastAsia="en-GB"/>
              </w:rPr>
            </w:pP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r w:rsidRPr="00FF4CF6">
              <w:rPr>
                <w:b/>
                <w:bCs/>
                <w:lang w:eastAsia="en-GB"/>
              </w:rPr>
              <w:t>X</w:t>
            </w: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t>X</w:t>
            </w:r>
          </w:p>
        </w:tc>
      </w:tr>
      <w:tr w:rsidR="008373E0" w:rsidRPr="00FF4CF6" w:rsidTr="00083A40">
        <w:tc>
          <w:tcPr>
            <w:tcW w:w="3474" w:type="dxa"/>
          </w:tcPr>
          <w:p w:rsidR="008373E0" w:rsidRPr="00FF4CF6" w:rsidRDefault="008373E0" w:rsidP="008373E0">
            <w:pPr>
              <w:ind w:left="64"/>
              <w:rPr>
                <w:lang w:eastAsia="en-GB"/>
              </w:rPr>
            </w:pP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r w:rsidRPr="00FF4CF6">
              <w:rPr>
                <w:b/>
                <w:bCs/>
                <w:lang w:eastAsia="en-GB"/>
              </w:rPr>
              <w:sym w:font="Courier New" w:char="2500"/>
            </w: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sym w:font="Courier New" w:char="2500"/>
            </w:r>
            <w:r w:rsidRPr="00FF4CF6">
              <w:rPr>
                <w:bCs/>
                <w:lang w:eastAsia="en-GB"/>
              </w:rPr>
              <w:sym w:font="Courier New" w:char="2500"/>
            </w:r>
            <w:r w:rsidRPr="00FF4CF6">
              <w:rPr>
                <w:bCs/>
                <w:lang w:eastAsia="en-GB"/>
              </w:rPr>
              <w:sym w:font="Courier New" w:char="2500"/>
            </w:r>
            <w:r w:rsidRPr="00FF4CF6">
              <w:rPr>
                <w:bCs/>
                <w:lang w:eastAsia="en-GB"/>
              </w:rPr>
              <w:sym w:font="Courier New" w:char="2500"/>
            </w:r>
            <w:r w:rsidRPr="00FF4CF6">
              <w:rPr>
                <w:bCs/>
                <w:lang w:eastAsia="en-GB"/>
              </w:rPr>
              <w:sym w:font="Courier New" w:char="2500"/>
            </w:r>
            <w:r w:rsidRPr="00FF4CF6">
              <w:rPr>
                <w:bCs/>
                <w:lang w:eastAsia="en-GB"/>
              </w:rPr>
              <w:sym w:font="Courier New" w:char="2500"/>
            </w:r>
          </w:p>
        </w:tc>
      </w:tr>
      <w:tr w:rsidR="008373E0" w:rsidRPr="00FF4CF6" w:rsidTr="00083A40">
        <w:tc>
          <w:tcPr>
            <w:tcW w:w="3474" w:type="dxa"/>
          </w:tcPr>
          <w:p w:rsidR="008373E0" w:rsidRPr="00FF4CF6" w:rsidRDefault="008373E0" w:rsidP="008373E0">
            <w:pPr>
              <w:ind w:left="64"/>
              <w:rPr>
                <w:lang w:eastAsia="en-GB"/>
              </w:rPr>
            </w:pP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bCs/>
                <w:lang w:eastAsia="en-GB"/>
              </w:rPr>
            </w:pPr>
          </w:p>
        </w:tc>
        <w:tc>
          <w:tcPr>
            <w:tcW w:w="1259" w:type="dxa"/>
          </w:tcPr>
          <w:p w:rsidR="008373E0" w:rsidRPr="00FF4CF6" w:rsidRDefault="008373E0" w:rsidP="008373E0">
            <w:pPr>
              <w:tabs>
                <w:tab w:val="decimal" w:pos="979"/>
              </w:tabs>
              <w:rPr>
                <w:b/>
                <w:bCs/>
                <w:lang w:eastAsia="en-GB"/>
              </w:rPr>
            </w:pPr>
            <w:r w:rsidRPr="00FF4CF6">
              <w:rPr>
                <w:b/>
                <w:bCs/>
                <w:lang w:eastAsia="en-GB"/>
              </w:rPr>
              <w:t>X</w:t>
            </w: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t>X</w:t>
            </w:r>
          </w:p>
        </w:tc>
      </w:tr>
      <w:tr w:rsidR="008373E0" w:rsidRPr="00FF4CF6" w:rsidTr="00083A40">
        <w:tc>
          <w:tcPr>
            <w:tcW w:w="3474" w:type="dxa"/>
          </w:tcPr>
          <w:p w:rsidR="008373E0" w:rsidRPr="00FF4CF6" w:rsidRDefault="008373E0" w:rsidP="008373E0">
            <w:pPr>
              <w:ind w:left="64"/>
              <w:rPr>
                <w:lang w:eastAsia="en-GB"/>
              </w:rPr>
            </w:pPr>
          </w:p>
        </w:tc>
        <w:tc>
          <w:tcPr>
            <w:tcW w:w="709" w:type="dxa"/>
          </w:tcPr>
          <w:p w:rsidR="008373E0" w:rsidRPr="00FF4CF6" w:rsidRDefault="008373E0" w:rsidP="008373E0">
            <w:pPr>
              <w:jc w:val="right"/>
              <w:rPr>
                <w:i/>
                <w:lang w:eastAsia="en-GB"/>
              </w:rPr>
            </w:pPr>
          </w:p>
        </w:tc>
        <w:tc>
          <w:tcPr>
            <w:tcW w:w="1259" w:type="dxa"/>
          </w:tcPr>
          <w:p w:rsidR="008373E0" w:rsidRPr="00FF4CF6" w:rsidRDefault="008373E0" w:rsidP="008373E0">
            <w:pPr>
              <w:tabs>
                <w:tab w:val="decimal" w:pos="992"/>
              </w:tabs>
              <w:ind w:right="13"/>
              <w:rPr>
                <w:b/>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sym w:font="Courier New" w:char="2550"/>
            </w:r>
            <w:r w:rsidRPr="00FF4CF6">
              <w:rPr>
                <w:bCs/>
                <w:lang w:eastAsia="en-GB"/>
              </w:rPr>
              <w:sym w:font="Courier New" w:char="2550"/>
            </w:r>
            <w:r w:rsidRPr="00FF4CF6">
              <w:rPr>
                <w:bCs/>
                <w:lang w:eastAsia="en-GB"/>
              </w:rPr>
              <w:sym w:font="Courier New" w:char="2550"/>
            </w:r>
            <w:r w:rsidRPr="00FF4CF6">
              <w:rPr>
                <w:bCs/>
                <w:lang w:eastAsia="en-GB"/>
              </w:rPr>
              <w:sym w:font="Courier New" w:char="2550"/>
            </w:r>
            <w:r w:rsidRPr="00FF4CF6">
              <w:rPr>
                <w:bCs/>
                <w:lang w:eastAsia="en-GB"/>
              </w:rPr>
              <w:sym w:font="Courier New" w:char="2550"/>
            </w:r>
            <w:r w:rsidRPr="00FF4CF6">
              <w:rPr>
                <w:bCs/>
                <w:lang w:eastAsia="en-GB"/>
              </w:rPr>
              <w:sym w:font="Courier New" w:char="2550"/>
            </w:r>
          </w:p>
        </w:tc>
        <w:tc>
          <w:tcPr>
            <w:tcW w:w="1259" w:type="dxa"/>
          </w:tcPr>
          <w:p w:rsidR="008373E0" w:rsidRPr="00FF4CF6" w:rsidRDefault="008373E0" w:rsidP="008373E0">
            <w:pPr>
              <w:tabs>
                <w:tab w:val="decimal" w:pos="992"/>
              </w:tabs>
              <w:ind w:right="13"/>
              <w:rPr>
                <w:bCs/>
                <w:lang w:eastAsia="en-GB"/>
              </w:rPr>
            </w:pPr>
          </w:p>
        </w:tc>
        <w:tc>
          <w:tcPr>
            <w:tcW w:w="1259" w:type="dxa"/>
          </w:tcPr>
          <w:p w:rsidR="008373E0" w:rsidRPr="00FF4CF6" w:rsidRDefault="008373E0" w:rsidP="008373E0">
            <w:pPr>
              <w:tabs>
                <w:tab w:val="decimal" w:pos="979"/>
              </w:tabs>
              <w:rPr>
                <w:bCs/>
                <w:lang w:eastAsia="en-GB"/>
              </w:rPr>
            </w:pPr>
            <w:r w:rsidRPr="00FF4CF6">
              <w:rPr>
                <w:bCs/>
                <w:lang w:eastAsia="en-GB"/>
              </w:rPr>
              <w:sym w:font="Courier New" w:char="2550"/>
            </w:r>
            <w:r w:rsidRPr="00FF4CF6">
              <w:rPr>
                <w:bCs/>
                <w:lang w:eastAsia="en-GB"/>
              </w:rPr>
              <w:sym w:font="Courier New" w:char="2550"/>
            </w:r>
            <w:r w:rsidRPr="00FF4CF6">
              <w:rPr>
                <w:bCs/>
                <w:lang w:eastAsia="en-GB"/>
              </w:rPr>
              <w:sym w:font="Courier New" w:char="2550"/>
            </w:r>
            <w:r w:rsidRPr="00FF4CF6">
              <w:rPr>
                <w:bCs/>
                <w:lang w:eastAsia="en-GB"/>
              </w:rPr>
              <w:sym w:font="Courier New" w:char="2550"/>
            </w:r>
            <w:r w:rsidRPr="00FF4CF6">
              <w:rPr>
                <w:bCs/>
                <w:lang w:eastAsia="en-GB"/>
              </w:rPr>
              <w:sym w:font="Courier New" w:char="2550"/>
            </w:r>
            <w:r w:rsidRPr="00FF4CF6">
              <w:rPr>
                <w:bCs/>
                <w:lang w:eastAsia="en-GB"/>
              </w:rPr>
              <w:sym w:font="Courier New" w:char="2550"/>
            </w:r>
          </w:p>
        </w:tc>
      </w:tr>
    </w:tbl>
    <w:p w:rsidR="008373E0" w:rsidRDefault="008373E0" w:rsidP="008373E0">
      <w:pPr>
        <w:tabs>
          <w:tab w:val="left" w:pos="-1368"/>
          <w:tab w:val="left" w:pos="567"/>
          <w:tab w:val="left" w:pos="1701"/>
        </w:tabs>
        <w:suppressAutoHyphens/>
        <w:ind w:right="141"/>
        <w:rPr>
          <w:spacing w:val="-2"/>
          <w:sz w:val="28"/>
          <w:lang w:eastAsia="en-GB"/>
        </w:rPr>
      </w:pPr>
    </w:p>
    <w:p w:rsidR="00F02CD1" w:rsidRPr="00FF4CF6" w:rsidRDefault="00F02CD1" w:rsidP="00F02CD1">
      <w:pPr>
        <w:tabs>
          <w:tab w:val="left" w:pos="-1368"/>
          <w:tab w:val="left" w:pos="567"/>
          <w:tab w:val="left" w:pos="1701"/>
          <w:tab w:val="left" w:pos="2487"/>
        </w:tabs>
        <w:suppressAutoHyphens/>
        <w:ind w:right="141"/>
        <w:rPr>
          <w:spacing w:val="-3"/>
          <w:sz w:val="28"/>
          <w:lang w:eastAsia="en-GB"/>
        </w:rPr>
      </w:pPr>
      <w:r w:rsidRPr="00FF4CF6">
        <w:rPr>
          <w:spacing w:val="-2"/>
          <w:sz w:val="28"/>
          <w:lang w:eastAsia="en-GB"/>
        </w:rPr>
        <w:t>N</w:t>
      </w:r>
      <w:r w:rsidRPr="00FF4CF6">
        <w:rPr>
          <w:spacing w:val="-3"/>
          <w:sz w:val="28"/>
          <w:lang w:eastAsia="en-GB"/>
        </w:rPr>
        <w:t>otes to the financial statements</w:t>
      </w:r>
      <w:r>
        <w:rPr>
          <w:spacing w:val="-3"/>
          <w:sz w:val="28"/>
          <w:lang w:eastAsia="en-GB"/>
        </w:rPr>
        <w:t xml:space="preserve"> (Continued)</w:t>
      </w:r>
    </w:p>
    <w:tbl>
      <w:tblPr>
        <w:tblW w:w="9038" w:type="dxa"/>
        <w:tblLayout w:type="fixed"/>
        <w:tblCellMar>
          <w:left w:w="107" w:type="dxa"/>
          <w:right w:w="107" w:type="dxa"/>
        </w:tblCellMar>
        <w:tblLook w:val="0000" w:firstRow="0" w:lastRow="0" w:firstColumn="0" w:lastColumn="0" w:noHBand="0" w:noVBand="0"/>
      </w:tblPr>
      <w:tblGrid>
        <w:gridCol w:w="6486"/>
        <w:gridCol w:w="1418"/>
        <w:gridCol w:w="1134"/>
      </w:tblGrid>
      <w:tr w:rsidR="008373E0" w:rsidRPr="00FF4CF6" w:rsidTr="00083A40">
        <w:tc>
          <w:tcPr>
            <w:tcW w:w="6486" w:type="dxa"/>
          </w:tcPr>
          <w:p w:rsidR="008373E0" w:rsidRPr="00FF4CF6" w:rsidRDefault="008373E0" w:rsidP="008373E0">
            <w:pPr>
              <w:rPr>
                <w:spacing w:val="-2"/>
                <w:lang w:eastAsia="en-GB"/>
              </w:rPr>
            </w:pPr>
          </w:p>
        </w:tc>
        <w:tc>
          <w:tcPr>
            <w:tcW w:w="1418" w:type="dxa"/>
          </w:tcPr>
          <w:p w:rsidR="008373E0" w:rsidRPr="00FF4CF6" w:rsidRDefault="008373E0" w:rsidP="008373E0">
            <w:pPr>
              <w:tabs>
                <w:tab w:val="decimal" w:pos="1270"/>
                <w:tab w:val="center" w:pos="4320"/>
                <w:tab w:val="right" w:pos="8640"/>
              </w:tabs>
              <w:rPr>
                <w:b/>
                <w:bCs/>
                <w:spacing w:val="-2"/>
                <w:lang w:eastAsia="en-GB"/>
              </w:rPr>
            </w:pPr>
            <w:r w:rsidRPr="00FF4CF6">
              <w:rPr>
                <w:b/>
                <w:bCs/>
                <w:spacing w:val="-2"/>
                <w:lang w:eastAsia="en-GB"/>
              </w:rPr>
              <w:t xml:space="preserve">            20XX</w:t>
            </w:r>
          </w:p>
        </w:tc>
        <w:tc>
          <w:tcPr>
            <w:tcW w:w="1134" w:type="dxa"/>
          </w:tcPr>
          <w:p w:rsidR="008373E0" w:rsidRPr="00FF4CF6" w:rsidRDefault="008373E0" w:rsidP="008373E0">
            <w:pPr>
              <w:tabs>
                <w:tab w:val="decimal" w:pos="1468"/>
              </w:tabs>
              <w:rPr>
                <w:bCs/>
                <w:spacing w:val="-2"/>
                <w:lang w:eastAsia="en-GB"/>
              </w:rPr>
            </w:pPr>
            <w:r w:rsidRPr="00FF4CF6">
              <w:rPr>
                <w:bCs/>
                <w:spacing w:val="-2"/>
                <w:lang w:eastAsia="en-GB"/>
              </w:rPr>
              <w:t>20XX</w:t>
            </w:r>
          </w:p>
        </w:tc>
      </w:tr>
      <w:tr w:rsidR="008373E0" w:rsidRPr="00FF4CF6" w:rsidTr="00083A40">
        <w:tc>
          <w:tcPr>
            <w:tcW w:w="6486" w:type="dxa"/>
          </w:tcPr>
          <w:p w:rsidR="008373E0" w:rsidRPr="00FF4CF6" w:rsidRDefault="008373E0" w:rsidP="008373E0">
            <w:pPr>
              <w:rPr>
                <w:spacing w:val="-2"/>
                <w:lang w:eastAsia="en-GB"/>
              </w:rPr>
            </w:pPr>
          </w:p>
        </w:tc>
        <w:tc>
          <w:tcPr>
            <w:tcW w:w="1418" w:type="dxa"/>
          </w:tcPr>
          <w:p w:rsidR="008373E0" w:rsidRPr="00FF4CF6" w:rsidRDefault="008373E0" w:rsidP="008373E0">
            <w:pPr>
              <w:tabs>
                <w:tab w:val="decimal" w:pos="1270"/>
              </w:tabs>
              <w:rPr>
                <w:b/>
                <w:bCs/>
                <w:spacing w:val="-2"/>
                <w:lang w:eastAsia="en-GB"/>
              </w:rPr>
            </w:pPr>
            <w:r w:rsidRPr="00FF4CF6">
              <w:rPr>
                <w:b/>
                <w:bCs/>
                <w:spacing w:val="-2"/>
                <w:lang w:eastAsia="en-GB"/>
              </w:rPr>
              <w:t>£</w:t>
            </w:r>
          </w:p>
        </w:tc>
        <w:tc>
          <w:tcPr>
            <w:tcW w:w="1134" w:type="dxa"/>
          </w:tcPr>
          <w:p w:rsidR="008373E0" w:rsidRPr="00FF4CF6" w:rsidRDefault="008373E0" w:rsidP="008373E0">
            <w:pPr>
              <w:tabs>
                <w:tab w:val="decimal" w:pos="1468"/>
              </w:tabs>
              <w:rPr>
                <w:bCs/>
                <w:spacing w:val="-2"/>
                <w:lang w:eastAsia="en-GB"/>
              </w:rPr>
            </w:pPr>
            <w:r w:rsidRPr="00FF4CF6">
              <w:rPr>
                <w:bCs/>
                <w:spacing w:val="-2"/>
                <w:lang w:eastAsia="en-GB"/>
              </w:rPr>
              <w:t>£</w:t>
            </w:r>
          </w:p>
        </w:tc>
      </w:tr>
      <w:tr w:rsidR="008373E0" w:rsidRPr="00FF4CF6" w:rsidTr="00083A40">
        <w:tc>
          <w:tcPr>
            <w:tcW w:w="6486" w:type="dxa"/>
          </w:tcPr>
          <w:p w:rsidR="008373E0" w:rsidRPr="00FF4CF6" w:rsidRDefault="008373E0" w:rsidP="008373E0">
            <w:pPr>
              <w:rPr>
                <w:szCs w:val="22"/>
                <w:lang w:val="en-US" w:eastAsia="en-GB"/>
              </w:rPr>
            </w:pPr>
          </w:p>
        </w:tc>
        <w:tc>
          <w:tcPr>
            <w:tcW w:w="1418" w:type="dxa"/>
          </w:tcPr>
          <w:p w:rsidR="008373E0" w:rsidRPr="00FF4CF6" w:rsidRDefault="008373E0" w:rsidP="008373E0">
            <w:pPr>
              <w:tabs>
                <w:tab w:val="decimal" w:pos="1270"/>
              </w:tabs>
              <w:rPr>
                <w:bCs/>
                <w:spacing w:val="-2"/>
                <w:lang w:eastAsia="en-GB"/>
              </w:rPr>
            </w:pPr>
          </w:p>
        </w:tc>
        <w:tc>
          <w:tcPr>
            <w:tcW w:w="1134" w:type="dxa"/>
          </w:tcPr>
          <w:p w:rsidR="008373E0" w:rsidRPr="00FF4CF6" w:rsidRDefault="008373E0" w:rsidP="008373E0">
            <w:pPr>
              <w:tabs>
                <w:tab w:val="decimal" w:pos="1468"/>
              </w:tabs>
              <w:rPr>
                <w:bCs/>
                <w:spacing w:val="-2"/>
                <w:lang w:eastAsia="en-GB"/>
              </w:rPr>
            </w:pPr>
          </w:p>
        </w:tc>
      </w:tr>
      <w:tr w:rsidR="008373E0" w:rsidRPr="00FF4CF6" w:rsidTr="00083A40">
        <w:tc>
          <w:tcPr>
            <w:tcW w:w="6486" w:type="dxa"/>
          </w:tcPr>
          <w:p w:rsidR="008373E0" w:rsidRPr="00FF4CF6" w:rsidRDefault="008373E0" w:rsidP="008373E0">
            <w:pPr>
              <w:rPr>
                <w:spacing w:val="-2"/>
                <w:szCs w:val="22"/>
                <w:lang w:eastAsia="en-GB"/>
              </w:rPr>
            </w:pPr>
            <w:r w:rsidRPr="00FF4CF6">
              <w:rPr>
                <w:lang w:eastAsia="en-GB"/>
              </w:rPr>
              <w:t>Refuse rates levied for the year</w:t>
            </w:r>
          </w:p>
        </w:tc>
        <w:tc>
          <w:tcPr>
            <w:tcW w:w="1418" w:type="dxa"/>
          </w:tcPr>
          <w:p w:rsidR="008373E0" w:rsidRPr="00FF4CF6" w:rsidRDefault="008373E0" w:rsidP="008373E0">
            <w:pPr>
              <w:tabs>
                <w:tab w:val="decimal" w:pos="1270"/>
              </w:tabs>
              <w:rPr>
                <w:bCs/>
                <w:spacing w:val="-2"/>
                <w:lang w:eastAsia="en-GB"/>
              </w:rPr>
            </w:pPr>
            <w:r w:rsidRPr="00FF4CF6">
              <w:rPr>
                <w:bCs/>
                <w:spacing w:val="-2"/>
                <w:lang w:eastAsia="en-GB"/>
              </w:rPr>
              <w:t>X</w:t>
            </w:r>
          </w:p>
        </w:tc>
        <w:tc>
          <w:tcPr>
            <w:tcW w:w="1134" w:type="dxa"/>
          </w:tcPr>
          <w:p w:rsidR="008373E0" w:rsidRPr="00FF4CF6" w:rsidRDefault="008373E0" w:rsidP="008373E0">
            <w:pPr>
              <w:tabs>
                <w:tab w:val="decimal" w:pos="1468"/>
              </w:tabs>
              <w:rPr>
                <w:bCs/>
                <w:spacing w:val="-2"/>
                <w:lang w:eastAsia="en-GB"/>
              </w:rPr>
            </w:pPr>
            <w:r w:rsidRPr="00FF4CF6">
              <w:rPr>
                <w:bCs/>
                <w:spacing w:val="-2"/>
                <w:lang w:eastAsia="en-GB"/>
              </w:rPr>
              <w:t>X</w:t>
            </w:r>
          </w:p>
        </w:tc>
      </w:tr>
      <w:tr w:rsidR="008373E0" w:rsidRPr="00FF4CF6" w:rsidTr="00083A40">
        <w:tc>
          <w:tcPr>
            <w:tcW w:w="6486" w:type="dxa"/>
          </w:tcPr>
          <w:p w:rsidR="008373E0" w:rsidRPr="00FF4CF6" w:rsidRDefault="008373E0" w:rsidP="008373E0">
            <w:pPr>
              <w:rPr>
                <w:spacing w:val="-2"/>
                <w:szCs w:val="22"/>
                <w:lang w:eastAsia="en-GB"/>
              </w:rPr>
            </w:pPr>
            <w:r w:rsidRPr="00FF4CF6">
              <w:rPr>
                <w:lang w:eastAsia="en-GB"/>
              </w:rPr>
              <w:t>Less: Discounts, exempt/</w:t>
            </w:r>
            <w:r w:rsidR="00884DAF">
              <w:rPr>
                <w:lang w:eastAsia="en-GB"/>
              </w:rPr>
              <w:t>uninhabitable</w:t>
            </w:r>
            <w:r w:rsidRPr="00FF4CF6">
              <w:rPr>
                <w:lang w:eastAsia="en-GB"/>
              </w:rPr>
              <w:t xml:space="preserve"> properties &amp; refunds</w:t>
            </w:r>
          </w:p>
        </w:tc>
        <w:tc>
          <w:tcPr>
            <w:tcW w:w="1418" w:type="dxa"/>
          </w:tcPr>
          <w:p w:rsidR="008373E0" w:rsidRPr="00FF4CF6" w:rsidRDefault="008373E0" w:rsidP="008373E0">
            <w:pPr>
              <w:tabs>
                <w:tab w:val="decimal" w:pos="1270"/>
              </w:tabs>
              <w:rPr>
                <w:spacing w:val="-2"/>
                <w:lang w:eastAsia="en-GB"/>
              </w:rPr>
            </w:pPr>
            <w:r w:rsidRPr="00FF4CF6">
              <w:rPr>
                <w:spacing w:val="-2"/>
                <w:lang w:eastAsia="en-GB"/>
              </w:rPr>
              <w:t>X</w:t>
            </w:r>
          </w:p>
        </w:tc>
        <w:tc>
          <w:tcPr>
            <w:tcW w:w="1134" w:type="dxa"/>
          </w:tcPr>
          <w:p w:rsidR="008373E0" w:rsidRPr="00FF4CF6" w:rsidRDefault="008373E0" w:rsidP="008373E0">
            <w:pPr>
              <w:tabs>
                <w:tab w:val="decimal" w:pos="1468"/>
              </w:tabs>
              <w:rPr>
                <w:bCs/>
                <w:spacing w:val="-2"/>
                <w:lang w:eastAsia="en-GB"/>
              </w:rPr>
            </w:pPr>
            <w:r w:rsidRPr="00FF4CF6">
              <w:rPr>
                <w:bCs/>
                <w:spacing w:val="-2"/>
                <w:lang w:eastAsia="en-GB"/>
              </w:rPr>
              <w:t>X</w:t>
            </w:r>
          </w:p>
        </w:tc>
      </w:tr>
      <w:tr w:rsidR="008373E0" w:rsidRPr="00FF4CF6" w:rsidTr="00083A40">
        <w:tc>
          <w:tcPr>
            <w:tcW w:w="6486" w:type="dxa"/>
          </w:tcPr>
          <w:p w:rsidR="008373E0" w:rsidRPr="00FF4CF6" w:rsidRDefault="008373E0" w:rsidP="008373E0">
            <w:pPr>
              <w:rPr>
                <w:spacing w:val="-2"/>
                <w:szCs w:val="22"/>
                <w:lang w:eastAsia="en-GB"/>
              </w:rPr>
            </w:pPr>
          </w:p>
        </w:tc>
        <w:tc>
          <w:tcPr>
            <w:tcW w:w="1418" w:type="dxa"/>
          </w:tcPr>
          <w:p w:rsidR="008373E0" w:rsidRPr="00FF4CF6" w:rsidRDefault="008373E0" w:rsidP="008373E0">
            <w:pPr>
              <w:tabs>
                <w:tab w:val="decimal" w:pos="1270"/>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134" w:type="dxa"/>
          </w:tcPr>
          <w:p w:rsidR="008373E0" w:rsidRPr="00FF4CF6" w:rsidRDefault="008373E0" w:rsidP="008373E0">
            <w:pPr>
              <w:tabs>
                <w:tab w:val="decimal" w:pos="1468"/>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r>
      <w:tr w:rsidR="008373E0" w:rsidRPr="00FF4CF6" w:rsidTr="00083A40">
        <w:tc>
          <w:tcPr>
            <w:tcW w:w="6486" w:type="dxa"/>
          </w:tcPr>
          <w:p w:rsidR="008373E0" w:rsidRPr="00FF4CF6" w:rsidRDefault="008373E0" w:rsidP="008373E0">
            <w:pPr>
              <w:rPr>
                <w:spacing w:val="-2"/>
                <w:szCs w:val="22"/>
                <w:lang w:eastAsia="en-GB"/>
              </w:rPr>
            </w:pPr>
            <w:r w:rsidRPr="00FF4CF6">
              <w:rPr>
                <w:spacing w:val="-2"/>
                <w:szCs w:val="22"/>
                <w:lang w:eastAsia="en-GB"/>
              </w:rPr>
              <w:t>Per Comprehensive Income and Expenditure Statement</w:t>
            </w:r>
          </w:p>
        </w:tc>
        <w:tc>
          <w:tcPr>
            <w:tcW w:w="1418" w:type="dxa"/>
          </w:tcPr>
          <w:p w:rsidR="008373E0" w:rsidRPr="00FF4CF6" w:rsidRDefault="008373E0" w:rsidP="008373E0">
            <w:pPr>
              <w:tabs>
                <w:tab w:val="decimal" w:pos="1270"/>
              </w:tabs>
              <w:rPr>
                <w:bCs/>
                <w:spacing w:val="-2"/>
                <w:lang w:eastAsia="en-GB"/>
              </w:rPr>
            </w:pPr>
            <w:r w:rsidRPr="00FF4CF6">
              <w:rPr>
                <w:bCs/>
                <w:spacing w:val="-2"/>
                <w:lang w:eastAsia="en-GB"/>
              </w:rPr>
              <w:t>X</w:t>
            </w:r>
          </w:p>
        </w:tc>
        <w:tc>
          <w:tcPr>
            <w:tcW w:w="1134" w:type="dxa"/>
          </w:tcPr>
          <w:p w:rsidR="008373E0" w:rsidRPr="00FF4CF6" w:rsidRDefault="008373E0" w:rsidP="008373E0">
            <w:pPr>
              <w:tabs>
                <w:tab w:val="decimal" w:pos="1468"/>
              </w:tabs>
              <w:rPr>
                <w:bCs/>
                <w:spacing w:val="-2"/>
                <w:lang w:eastAsia="en-GB"/>
              </w:rPr>
            </w:pPr>
            <w:r w:rsidRPr="00FF4CF6">
              <w:rPr>
                <w:bCs/>
                <w:spacing w:val="-2"/>
                <w:lang w:eastAsia="en-GB"/>
              </w:rPr>
              <w:t>X</w:t>
            </w:r>
          </w:p>
        </w:tc>
      </w:tr>
      <w:tr w:rsidR="008373E0" w:rsidRPr="00FF4CF6" w:rsidTr="00083A40">
        <w:tc>
          <w:tcPr>
            <w:tcW w:w="6486" w:type="dxa"/>
          </w:tcPr>
          <w:p w:rsidR="008373E0" w:rsidRPr="00FF4CF6" w:rsidRDefault="008373E0" w:rsidP="008373E0">
            <w:pPr>
              <w:rPr>
                <w:spacing w:val="-2"/>
                <w:lang w:eastAsia="en-GB"/>
              </w:rPr>
            </w:pPr>
          </w:p>
        </w:tc>
        <w:tc>
          <w:tcPr>
            <w:tcW w:w="1418" w:type="dxa"/>
          </w:tcPr>
          <w:p w:rsidR="008373E0" w:rsidRPr="00FF4CF6" w:rsidRDefault="008373E0" w:rsidP="008373E0">
            <w:pPr>
              <w:tabs>
                <w:tab w:val="decimal" w:pos="1270"/>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c>
          <w:tcPr>
            <w:tcW w:w="1134" w:type="dxa"/>
          </w:tcPr>
          <w:p w:rsidR="008373E0" w:rsidRPr="00FF4CF6" w:rsidRDefault="008373E0" w:rsidP="008373E0">
            <w:pPr>
              <w:tabs>
                <w:tab w:val="decimal" w:pos="1468"/>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r>
    </w:tbl>
    <w:p w:rsidR="008373E0" w:rsidRPr="00FF4CF6" w:rsidRDefault="008373E0" w:rsidP="008373E0">
      <w:pPr>
        <w:tabs>
          <w:tab w:val="left" w:pos="-1368"/>
          <w:tab w:val="left" w:pos="567"/>
          <w:tab w:val="left" w:pos="1701"/>
          <w:tab w:val="left" w:pos="2487"/>
        </w:tabs>
        <w:suppressAutoHyphens/>
        <w:ind w:right="141"/>
        <w:rPr>
          <w:spacing w:val="-3"/>
          <w:sz w:val="28"/>
          <w:lang w:eastAsia="en-GB"/>
        </w:rPr>
      </w:pPr>
    </w:p>
    <w:p w:rsidR="008373E0" w:rsidRPr="00FF4CF6" w:rsidRDefault="00C81B92" w:rsidP="008373E0">
      <w:pPr>
        <w:tabs>
          <w:tab w:val="left" w:pos="-1368"/>
          <w:tab w:val="left" w:pos="567"/>
          <w:tab w:val="left" w:pos="1701"/>
          <w:tab w:val="left" w:pos="2487"/>
        </w:tabs>
        <w:suppressAutoHyphens/>
        <w:ind w:right="141"/>
        <w:rPr>
          <w:spacing w:val="-2"/>
          <w:lang w:eastAsia="en-GB"/>
        </w:rPr>
      </w:pPr>
      <w:r>
        <w:rPr>
          <w:b/>
          <w:spacing w:val="-2"/>
          <w:lang w:eastAsia="en-GB"/>
        </w:rPr>
        <w:t xml:space="preserve">11. </w:t>
      </w:r>
      <w:r w:rsidR="008373E0" w:rsidRPr="00FF4CF6">
        <w:rPr>
          <w:b/>
          <w:spacing w:val="-2"/>
          <w:lang w:eastAsia="en-GB"/>
        </w:rPr>
        <w:t>Housing Revenue Income and Expenditure</w:t>
      </w:r>
    </w:p>
    <w:p w:rsidR="008373E0" w:rsidRPr="00FF4CF6" w:rsidRDefault="008373E0" w:rsidP="008373E0">
      <w:pPr>
        <w:tabs>
          <w:tab w:val="left" w:pos="-720"/>
          <w:tab w:val="left" w:pos="567"/>
          <w:tab w:val="left" w:pos="1701"/>
          <w:tab w:val="right" w:pos="9072"/>
        </w:tabs>
        <w:suppressAutoHyphens/>
        <w:jc w:val="both"/>
        <w:rPr>
          <w:spacing w:val="-2"/>
          <w:lang w:eastAsia="en-GB"/>
        </w:rPr>
      </w:pPr>
    </w:p>
    <w:tbl>
      <w:tblPr>
        <w:tblW w:w="9247" w:type="dxa"/>
        <w:tblLayout w:type="fixed"/>
        <w:tblCellMar>
          <w:left w:w="107" w:type="dxa"/>
          <w:right w:w="107" w:type="dxa"/>
        </w:tblCellMar>
        <w:tblLook w:val="0000" w:firstRow="0" w:lastRow="0" w:firstColumn="0" w:lastColumn="0" w:noHBand="0" w:noVBand="0"/>
      </w:tblPr>
      <w:tblGrid>
        <w:gridCol w:w="3870"/>
        <w:gridCol w:w="1637"/>
        <w:gridCol w:w="1330"/>
        <w:gridCol w:w="1190"/>
        <w:gridCol w:w="1220"/>
      </w:tblGrid>
      <w:tr w:rsidR="008373E0" w:rsidRPr="00FF4CF6" w:rsidTr="00083A40">
        <w:trPr>
          <w:trHeight w:val="270"/>
        </w:trPr>
        <w:tc>
          <w:tcPr>
            <w:tcW w:w="3870" w:type="dxa"/>
          </w:tcPr>
          <w:p w:rsidR="008373E0" w:rsidRPr="00FF4CF6" w:rsidRDefault="008373E0" w:rsidP="008373E0">
            <w:pPr>
              <w:rPr>
                <w:spacing w:val="-2"/>
                <w:lang w:eastAsia="en-GB"/>
              </w:rPr>
            </w:pPr>
            <w:bookmarkStart w:id="30" w:name="SCHED_03"/>
            <w:bookmarkEnd w:id="30"/>
          </w:p>
        </w:tc>
        <w:tc>
          <w:tcPr>
            <w:tcW w:w="1637" w:type="dxa"/>
          </w:tcPr>
          <w:p w:rsidR="008373E0" w:rsidRPr="00FF4CF6" w:rsidRDefault="008373E0" w:rsidP="008373E0">
            <w:pPr>
              <w:tabs>
                <w:tab w:val="decimal" w:pos="885"/>
              </w:tabs>
              <w:rPr>
                <w:i/>
                <w:spacing w:val="-2"/>
                <w:lang w:eastAsia="en-GB"/>
              </w:rPr>
            </w:pPr>
          </w:p>
        </w:tc>
        <w:tc>
          <w:tcPr>
            <w:tcW w:w="1330" w:type="dxa"/>
          </w:tcPr>
          <w:p w:rsidR="008373E0" w:rsidRPr="00FF4CF6" w:rsidRDefault="008373E0" w:rsidP="008373E0">
            <w:pPr>
              <w:tabs>
                <w:tab w:val="decimal" w:pos="904"/>
              </w:tabs>
              <w:rPr>
                <w:b/>
                <w:spacing w:val="-2"/>
                <w:lang w:eastAsia="en-GB"/>
              </w:rPr>
            </w:pPr>
          </w:p>
        </w:tc>
        <w:tc>
          <w:tcPr>
            <w:tcW w:w="1190" w:type="dxa"/>
          </w:tcPr>
          <w:p w:rsidR="008373E0" w:rsidRPr="00FF4CF6" w:rsidRDefault="008373E0" w:rsidP="008373E0">
            <w:pPr>
              <w:tabs>
                <w:tab w:val="right" w:pos="1198"/>
              </w:tabs>
              <w:ind w:right="57"/>
              <w:rPr>
                <w:b/>
                <w:bCs/>
                <w:spacing w:val="-2"/>
                <w:lang w:eastAsia="en-GB"/>
              </w:rPr>
            </w:pPr>
            <w:r w:rsidRPr="00FF4CF6">
              <w:rPr>
                <w:b/>
                <w:bCs/>
                <w:spacing w:val="-2"/>
                <w:lang w:eastAsia="en-GB"/>
              </w:rPr>
              <w:t>20XX</w:t>
            </w:r>
          </w:p>
        </w:tc>
        <w:tc>
          <w:tcPr>
            <w:tcW w:w="1220" w:type="dxa"/>
          </w:tcPr>
          <w:p w:rsidR="008373E0" w:rsidRPr="00FF4CF6" w:rsidRDefault="008373E0" w:rsidP="008373E0">
            <w:pPr>
              <w:tabs>
                <w:tab w:val="right" w:pos="1198"/>
              </w:tabs>
              <w:ind w:right="57"/>
              <w:jc w:val="right"/>
              <w:rPr>
                <w:bCs/>
                <w:spacing w:val="-2"/>
                <w:lang w:eastAsia="en-GB"/>
              </w:rPr>
            </w:pPr>
            <w:r w:rsidRPr="00FF4CF6">
              <w:rPr>
                <w:bCs/>
                <w:spacing w:val="-2"/>
                <w:lang w:eastAsia="en-GB"/>
              </w:rPr>
              <w:t>20XX</w:t>
            </w:r>
          </w:p>
        </w:tc>
      </w:tr>
      <w:tr w:rsidR="008373E0" w:rsidRPr="00FF4CF6" w:rsidTr="00083A40">
        <w:tc>
          <w:tcPr>
            <w:tcW w:w="3870" w:type="dxa"/>
          </w:tcPr>
          <w:p w:rsidR="008373E0" w:rsidRPr="00FF4CF6" w:rsidRDefault="008373E0" w:rsidP="008373E0">
            <w:pPr>
              <w:rPr>
                <w:spacing w:val="-2"/>
                <w:lang w:eastAsia="en-GB"/>
              </w:rPr>
            </w:pPr>
          </w:p>
        </w:tc>
        <w:tc>
          <w:tcPr>
            <w:tcW w:w="1637" w:type="dxa"/>
          </w:tcPr>
          <w:p w:rsidR="008373E0" w:rsidRPr="00FF4CF6" w:rsidRDefault="008373E0" w:rsidP="008373E0">
            <w:pPr>
              <w:tabs>
                <w:tab w:val="decimal" w:pos="885"/>
              </w:tabs>
              <w:rPr>
                <w:i/>
                <w:spacing w:val="-2"/>
                <w:lang w:eastAsia="en-GB"/>
              </w:rPr>
            </w:pPr>
          </w:p>
        </w:tc>
        <w:tc>
          <w:tcPr>
            <w:tcW w:w="1330" w:type="dxa"/>
          </w:tcPr>
          <w:p w:rsidR="008373E0" w:rsidRPr="00FF4CF6" w:rsidRDefault="008373E0" w:rsidP="008373E0">
            <w:pPr>
              <w:tabs>
                <w:tab w:val="decimal" w:pos="904"/>
              </w:tabs>
              <w:rPr>
                <w:b/>
                <w:spacing w:val="-2"/>
                <w:lang w:eastAsia="en-GB"/>
              </w:rPr>
            </w:pPr>
            <w:r w:rsidRPr="00FF4CF6">
              <w:rPr>
                <w:b/>
                <w:spacing w:val="-2"/>
                <w:lang w:eastAsia="en-GB"/>
              </w:rPr>
              <w:t>£</w:t>
            </w:r>
          </w:p>
        </w:tc>
        <w:tc>
          <w:tcPr>
            <w:tcW w:w="1190" w:type="dxa"/>
          </w:tcPr>
          <w:p w:rsidR="008373E0" w:rsidRPr="00FF4CF6" w:rsidRDefault="008373E0" w:rsidP="008373E0">
            <w:pPr>
              <w:tabs>
                <w:tab w:val="decimal" w:pos="885"/>
              </w:tabs>
              <w:rPr>
                <w:b/>
                <w:bCs/>
                <w:spacing w:val="-2"/>
                <w:lang w:eastAsia="en-GB"/>
              </w:rPr>
            </w:pPr>
            <w:r w:rsidRPr="00FF4CF6">
              <w:rPr>
                <w:b/>
                <w:bCs/>
                <w:spacing w:val="-2"/>
                <w:lang w:eastAsia="en-GB"/>
              </w:rPr>
              <w:t>£</w:t>
            </w:r>
          </w:p>
        </w:tc>
        <w:tc>
          <w:tcPr>
            <w:tcW w:w="1220" w:type="dxa"/>
          </w:tcPr>
          <w:p w:rsidR="008373E0" w:rsidRPr="00FF4CF6" w:rsidRDefault="008373E0" w:rsidP="008373E0">
            <w:pPr>
              <w:tabs>
                <w:tab w:val="decimal" w:pos="973"/>
              </w:tabs>
              <w:ind w:right="-327"/>
              <w:rPr>
                <w:bCs/>
                <w:spacing w:val="-2"/>
                <w:lang w:eastAsia="en-GB"/>
              </w:rPr>
            </w:pPr>
            <w:r w:rsidRPr="00FF4CF6">
              <w:rPr>
                <w:bCs/>
                <w:spacing w:val="-2"/>
                <w:lang w:eastAsia="en-GB"/>
              </w:rPr>
              <w:t>£</w:t>
            </w:r>
          </w:p>
        </w:tc>
      </w:tr>
      <w:tr w:rsidR="008373E0" w:rsidRPr="00FF4CF6" w:rsidTr="00083A40">
        <w:tc>
          <w:tcPr>
            <w:tcW w:w="3870" w:type="dxa"/>
          </w:tcPr>
          <w:p w:rsidR="008373E0" w:rsidRPr="00FF4CF6" w:rsidRDefault="008373E0" w:rsidP="008373E0">
            <w:pPr>
              <w:rPr>
                <w:b/>
                <w:i/>
                <w:spacing w:val="-2"/>
                <w:lang w:eastAsia="en-GB"/>
              </w:rPr>
            </w:pPr>
            <w:r w:rsidRPr="00FF4CF6">
              <w:rPr>
                <w:b/>
                <w:i/>
                <w:spacing w:val="-2"/>
                <w:lang w:eastAsia="en-GB"/>
              </w:rPr>
              <w:t>Income</w:t>
            </w:r>
          </w:p>
        </w:tc>
        <w:tc>
          <w:tcPr>
            <w:tcW w:w="1637" w:type="dxa"/>
          </w:tcPr>
          <w:p w:rsidR="008373E0" w:rsidRPr="00FF4CF6" w:rsidRDefault="008373E0" w:rsidP="008373E0">
            <w:pPr>
              <w:tabs>
                <w:tab w:val="decimal" w:pos="885"/>
              </w:tabs>
              <w:rPr>
                <w:i/>
                <w:spacing w:val="-2"/>
                <w:lang w:eastAsia="en-GB"/>
              </w:rPr>
            </w:pPr>
          </w:p>
        </w:tc>
        <w:tc>
          <w:tcPr>
            <w:tcW w:w="1330" w:type="dxa"/>
          </w:tcPr>
          <w:p w:rsidR="008373E0" w:rsidRPr="00FF4CF6" w:rsidRDefault="008373E0" w:rsidP="008373E0">
            <w:pPr>
              <w:tabs>
                <w:tab w:val="decimal" w:pos="904"/>
              </w:tabs>
              <w:rPr>
                <w:b/>
                <w:spacing w:val="-2"/>
                <w:lang w:eastAsia="en-GB"/>
              </w:rPr>
            </w:pPr>
          </w:p>
        </w:tc>
        <w:tc>
          <w:tcPr>
            <w:tcW w:w="1190" w:type="dxa"/>
          </w:tcPr>
          <w:p w:rsidR="008373E0" w:rsidRPr="00FF4CF6" w:rsidRDefault="008373E0" w:rsidP="008373E0">
            <w:pPr>
              <w:tabs>
                <w:tab w:val="decimal" w:pos="885"/>
              </w:tabs>
              <w:rPr>
                <w:bCs/>
                <w:spacing w:val="-2"/>
                <w:lang w:eastAsia="en-GB"/>
              </w:rPr>
            </w:pPr>
          </w:p>
        </w:tc>
        <w:tc>
          <w:tcPr>
            <w:tcW w:w="1220" w:type="dxa"/>
          </w:tcPr>
          <w:p w:rsidR="008373E0" w:rsidRPr="00FF4CF6" w:rsidRDefault="008373E0" w:rsidP="008373E0">
            <w:pPr>
              <w:tabs>
                <w:tab w:val="decimal" w:pos="973"/>
              </w:tabs>
              <w:ind w:right="-327"/>
              <w:rPr>
                <w:spacing w:val="-2"/>
                <w:lang w:eastAsia="en-GB"/>
              </w:rPr>
            </w:pPr>
          </w:p>
        </w:tc>
      </w:tr>
      <w:tr w:rsidR="008373E0" w:rsidRPr="00FF4CF6" w:rsidTr="00083A40">
        <w:tc>
          <w:tcPr>
            <w:tcW w:w="3870" w:type="dxa"/>
          </w:tcPr>
          <w:p w:rsidR="008373E0" w:rsidRPr="00FF4CF6" w:rsidRDefault="008373E0" w:rsidP="008373E0">
            <w:pPr>
              <w:tabs>
                <w:tab w:val="center" w:pos="4320"/>
                <w:tab w:val="right" w:pos="8640"/>
              </w:tabs>
              <w:rPr>
                <w:spacing w:val="-2"/>
                <w:lang w:eastAsia="en-GB"/>
              </w:rPr>
            </w:pPr>
            <w:r w:rsidRPr="00FF4CF6">
              <w:rPr>
                <w:spacing w:val="-2"/>
                <w:lang w:eastAsia="en-GB"/>
              </w:rPr>
              <w:t>Dwelling rents (including rates)</w:t>
            </w:r>
          </w:p>
        </w:tc>
        <w:tc>
          <w:tcPr>
            <w:tcW w:w="1637" w:type="dxa"/>
          </w:tcPr>
          <w:p w:rsidR="008373E0" w:rsidRPr="00FF4CF6" w:rsidRDefault="008373E0" w:rsidP="008373E0">
            <w:pPr>
              <w:tabs>
                <w:tab w:val="decimal" w:pos="885"/>
              </w:tabs>
              <w:rPr>
                <w:i/>
                <w:spacing w:val="-2"/>
                <w:lang w:eastAsia="en-GB"/>
              </w:rPr>
            </w:pPr>
          </w:p>
        </w:tc>
        <w:tc>
          <w:tcPr>
            <w:tcW w:w="1330" w:type="dxa"/>
          </w:tcPr>
          <w:p w:rsidR="008373E0" w:rsidRPr="00FF4CF6" w:rsidRDefault="008373E0" w:rsidP="008373E0">
            <w:pPr>
              <w:tabs>
                <w:tab w:val="decimal" w:pos="904"/>
              </w:tabs>
              <w:rPr>
                <w:b/>
                <w:spacing w:val="-2"/>
                <w:lang w:eastAsia="en-GB"/>
              </w:rPr>
            </w:pPr>
            <w:r w:rsidRPr="00FF4CF6">
              <w:rPr>
                <w:b/>
                <w:spacing w:val="-2"/>
                <w:lang w:eastAsia="en-GB"/>
              </w:rPr>
              <w:t>X</w:t>
            </w:r>
          </w:p>
        </w:tc>
        <w:tc>
          <w:tcPr>
            <w:tcW w:w="1190" w:type="dxa"/>
          </w:tcPr>
          <w:p w:rsidR="008373E0" w:rsidRPr="00FF4CF6" w:rsidRDefault="008373E0" w:rsidP="008373E0">
            <w:pPr>
              <w:tabs>
                <w:tab w:val="decimal" w:pos="885"/>
              </w:tabs>
              <w:rPr>
                <w:bCs/>
                <w:spacing w:val="-2"/>
                <w:lang w:eastAsia="en-GB"/>
              </w:rPr>
            </w:pPr>
          </w:p>
        </w:tc>
        <w:tc>
          <w:tcPr>
            <w:tcW w:w="1220" w:type="dxa"/>
          </w:tcPr>
          <w:p w:rsidR="008373E0" w:rsidRPr="00FF4CF6" w:rsidRDefault="008373E0" w:rsidP="008373E0">
            <w:pPr>
              <w:tabs>
                <w:tab w:val="decimal" w:pos="973"/>
              </w:tabs>
              <w:ind w:right="-327"/>
              <w:rPr>
                <w:spacing w:val="-2"/>
                <w:lang w:eastAsia="en-GB"/>
              </w:rPr>
            </w:pPr>
            <w:r w:rsidRPr="00FF4CF6">
              <w:rPr>
                <w:spacing w:val="-2"/>
                <w:lang w:eastAsia="en-GB"/>
              </w:rPr>
              <w:t>X</w:t>
            </w:r>
          </w:p>
        </w:tc>
      </w:tr>
      <w:tr w:rsidR="008373E0" w:rsidRPr="00FF4CF6" w:rsidTr="00083A40">
        <w:tc>
          <w:tcPr>
            <w:tcW w:w="3870" w:type="dxa"/>
          </w:tcPr>
          <w:p w:rsidR="008373E0" w:rsidRPr="00FF4CF6" w:rsidRDefault="008373E0" w:rsidP="008373E0">
            <w:pPr>
              <w:tabs>
                <w:tab w:val="center" w:pos="4320"/>
                <w:tab w:val="right" w:pos="8640"/>
              </w:tabs>
              <w:rPr>
                <w:spacing w:val="-2"/>
                <w:lang w:eastAsia="en-GB"/>
              </w:rPr>
            </w:pPr>
            <w:r w:rsidRPr="00FF4CF6">
              <w:rPr>
                <w:spacing w:val="-2"/>
                <w:lang w:eastAsia="en-GB"/>
              </w:rPr>
              <w:t>Charges for services and facilities</w:t>
            </w:r>
          </w:p>
        </w:tc>
        <w:tc>
          <w:tcPr>
            <w:tcW w:w="1637" w:type="dxa"/>
          </w:tcPr>
          <w:p w:rsidR="008373E0" w:rsidRPr="00FF4CF6" w:rsidRDefault="008373E0" w:rsidP="008373E0">
            <w:pPr>
              <w:tabs>
                <w:tab w:val="decimal" w:pos="885"/>
              </w:tabs>
              <w:rPr>
                <w:i/>
                <w:spacing w:val="-2"/>
                <w:lang w:eastAsia="en-GB"/>
              </w:rPr>
            </w:pPr>
          </w:p>
        </w:tc>
        <w:tc>
          <w:tcPr>
            <w:tcW w:w="1330" w:type="dxa"/>
          </w:tcPr>
          <w:p w:rsidR="008373E0" w:rsidRPr="00FF4CF6" w:rsidRDefault="008373E0" w:rsidP="008373E0">
            <w:pPr>
              <w:tabs>
                <w:tab w:val="decimal" w:pos="904"/>
              </w:tabs>
              <w:rPr>
                <w:b/>
                <w:spacing w:val="-2"/>
                <w:lang w:eastAsia="en-GB"/>
              </w:rPr>
            </w:pPr>
            <w:r w:rsidRPr="00FF4CF6">
              <w:rPr>
                <w:b/>
                <w:spacing w:val="-2"/>
                <w:lang w:eastAsia="en-GB"/>
              </w:rPr>
              <w:t>X</w:t>
            </w:r>
          </w:p>
        </w:tc>
        <w:tc>
          <w:tcPr>
            <w:tcW w:w="1190" w:type="dxa"/>
          </w:tcPr>
          <w:p w:rsidR="008373E0" w:rsidRPr="00FF4CF6" w:rsidRDefault="008373E0" w:rsidP="008373E0">
            <w:pPr>
              <w:tabs>
                <w:tab w:val="decimal" w:pos="885"/>
              </w:tabs>
              <w:rPr>
                <w:bCs/>
                <w:spacing w:val="-2"/>
                <w:lang w:eastAsia="en-GB"/>
              </w:rPr>
            </w:pPr>
          </w:p>
        </w:tc>
        <w:tc>
          <w:tcPr>
            <w:tcW w:w="1220" w:type="dxa"/>
          </w:tcPr>
          <w:p w:rsidR="008373E0" w:rsidRPr="00FF4CF6" w:rsidRDefault="008373E0" w:rsidP="008373E0">
            <w:pPr>
              <w:tabs>
                <w:tab w:val="decimal" w:pos="973"/>
              </w:tabs>
              <w:ind w:right="-327"/>
              <w:rPr>
                <w:spacing w:val="-2"/>
                <w:lang w:eastAsia="en-GB"/>
              </w:rPr>
            </w:pPr>
            <w:r w:rsidRPr="00FF4CF6">
              <w:rPr>
                <w:spacing w:val="-2"/>
                <w:lang w:eastAsia="en-GB"/>
              </w:rPr>
              <w:t>X</w:t>
            </w:r>
          </w:p>
        </w:tc>
      </w:tr>
      <w:tr w:rsidR="008373E0" w:rsidRPr="00FF4CF6" w:rsidTr="00083A40">
        <w:tc>
          <w:tcPr>
            <w:tcW w:w="3870" w:type="dxa"/>
          </w:tcPr>
          <w:p w:rsidR="008373E0" w:rsidRPr="00FF4CF6" w:rsidRDefault="008373E0" w:rsidP="004C5CA5">
            <w:pPr>
              <w:tabs>
                <w:tab w:val="center" w:pos="4320"/>
                <w:tab w:val="right" w:pos="8640"/>
              </w:tabs>
              <w:rPr>
                <w:spacing w:val="-2"/>
                <w:lang w:eastAsia="en-GB"/>
              </w:rPr>
            </w:pPr>
            <w:r w:rsidRPr="00FF4CF6">
              <w:rPr>
                <w:spacing w:val="-2"/>
                <w:lang w:eastAsia="en-GB"/>
              </w:rPr>
              <w:t>Housing Deficiency Recei</w:t>
            </w:r>
            <w:r w:rsidR="004C5CA5">
              <w:rPr>
                <w:spacing w:val="-2"/>
                <w:lang w:eastAsia="en-GB"/>
              </w:rPr>
              <w:t>vable</w:t>
            </w:r>
          </w:p>
        </w:tc>
        <w:tc>
          <w:tcPr>
            <w:tcW w:w="1637" w:type="dxa"/>
            <w:vAlign w:val="bottom"/>
          </w:tcPr>
          <w:p w:rsidR="008373E0" w:rsidRPr="00FF4CF6" w:rsidRDefault="008373E0" w:rsidP="008373E0">
            <w:pPr>
              <w:tabs>
                <w:tab w:val="decimal" w:pos="885"/>
              </w:tabs>
              <w:rPr>
                <w:i/>
                <w:spacing w:val="-2"/>
                <w:lang w:eastAsia="en-GB"/>
              </w:rPr>
            </w:pPr>
          </w:p>
        </w:tc>
        <w:tc>
          <w:tcPr>
            <w:tcW w:w="1330" w:type="dxa"/>
            <w:vAlign w:val="bottom"/>
          </w:tcPr>
          <w:p w:rsidR="008373E0" w:rsidRPr="00FF4CF6" w:rsidRDefault="008373E0" w:rsidP="008373E0">
            <w:pPr>
              <w:tabs>
                <w:tab w:val="decimal" w:pos="904"/>
              </w:tabs>
              <w:rPr>
                <w:b/>
                <w:spacing w:val="-2"/>
                <w:lang w:eastAsia="en-GB"/>
              </w:rPr>
            </w:pPr>
            <w:r w:rsidRPr="00FF4CF6">
              <w:rPr>
                <w:b/>
                <w:spacing w:val="-2"/>
                <w:lang w:eastAsia="en-GB"/>
              </w:rPr>
              <w:t>X</w:t>
            </w:r>
          </w:p>
        </w:tc>
        <w:tc>
          <w:tcPr>
            <w:tcW w:w="1190" w:type="dxa"/>
            <w:vAlign w:val="bottom"/>
          </w:tcPr>
          <w:p w:rsidR="008373E0" w:rsidRPr="00FF4CF6" w:rsidRDefault="008373E0" w:rsidP="008373E0">
            <w:pPr>
              <w:tabs>
                <w:tab w:val="decimal" w:pos="885"/>
              </w:tabs>
              <w:rPr>
                <w:bCs/>
                <w:spacing w:val="-2"/>
                <w:lang w:eastAsia="en-GB"/>
              </w:rPr>
            </w:pPr>
          </w:p>
        </w:tc>
        <w:tc>
          <w:tcPr>
            <w:tcW w:w="1220" w:type="dxa"/>
            <w:vAlign w:val="bottom"/>
          </w:tcPr>
          <w:p w:rsidR="008373E0" w:rsidRPr="00FF4CF6" w:rsidRDefault="008373E0" w:rsidP="008373E0">
            <w:pPr>
              <w:tabs>
                <w:tab w:val="decimal" w:pos="973"/>
              </w:tabs>
              <w:ind w:right="-327"/>
              <w:rPr>
                <w:spacing w:val="-2"/>
                <w:lang w:eastAsia="en-GB"/>
              </w:rPr>
            </w:pPr>
            <w:r w:rsidRPr="00FF4CF6">
              <w:rPr>
                <w:spacing w:val="-2"/>
                <w:lang w:eastAsia="en-GB"/>
              </w:rPr>
              <w:t>X</w:t>
            </w:r>
          </w:p>
        </w:tc>
      </w:tr>
      <w:tr w:rsidR="008373E0" w:rsidRPr="00FF4CF6" w:rsidTr="00083A40">
        <w:tc>
          <w:tcPr>
            <w:tcW w:w="3870" w:type="dxa"/>
          </w:tcPr>
          <w:p w:rsidR="008373E0" w:rsidRPr="00FF4CF6" w:rsidRDefault="008373E0" w:rsidP="008373E0">
            <w:pPr>
              <w:rPr>
                <w:spacing w:val="-2"/>
                <w:lang w:eastAsia="en-GB"/>
              </w:rPr>
            </w:pPr>
            <w:r w:rsidRPr="00FF4CF6">
              <w:rPr>
                <w:spacing w:val="-2"/>
                <w:lang w:eastAsia="en-GB"/>
              </w:rPr>
              <w:t>Other income</w:t>
            </w:r>
          </w:p>
        </w:tc>
        <w:tc>
          <w:tcPr>
            <w:tcW w:w="1637" w:type="dxa"/>
          </w:tcPr>
          <w:p w:rsidR="008373E0" w:rsidRPr="00FF4CF6" w:rsidRDefault="008373E0" w:rsidP="008373E0">
            <w:pPr>
              <w:tabs>
                <w:tab w:val="decimal" w:pos="885"/>
              </w:tabs>
              <w:rPr>
                <w:i/>
                <w:spacing w:val="-2"/>
                <w:lang w:eastAsia="en-GB"/>
              </w:rPr>
            </w:pPr>
          </w:p>
        </w:tc>
        <w:tc>
          <w:tcPr>
            <w:tcW w:w="1330" w:type="dxa"/>
          </w:tcPr>
          <w:p w:rsidR="008373E0" w:rsidRPr="00FF4CF6" w:rsidRDefault="008373E0" w:rsidP="008373E0">
            <w:pPr>
              <w:tabs>
                <w:tab w:val="decimal" w:pos="904"/>
              </w:tabs>
              <w:rPr>
                <w:b/>
                <w:spacing w:val="-2"/>
                <w:lang w:eastAsia="en-GB"/>
              </w:rPr>
            </w:pPr>
            <w:r w:rsidRPr="00FF4CF6">
              <w:rPr>
                <w:b/>
                <w:spacing w:val="-2"/>
                <w:lang w:eastAsia="en-GB"/>
              </w:rPr>
              <w:t>X</w:t>
            </w:r>
          </w:p>
        </w:tc>
        <w:tc>
          <w:tcPr>
            <w:tcW w:w="1190" w:type="dxa"/>
          </w:tcPr>
          <w:p w:rsidR="008373E0" w:rsidRPr="00FF4CF6" w:rsidRDefault="008373E0" w:rsidP="008373E0">
            <w:pPr>
              <w:tabs>
                <w:tab w:val="decimal" w:pos="885"/>
              </w:tabs>
              <w:rPr>
                <w:spacing w:val="-2"/>
                <w:lang w:eastAsia="en-GB"/>
              </w:rPr>
            </w:pPr>
          </w:p>
        </w:tc>
        <w:tc>
          <w:tcPr>
            <w:tcW w:w="1220" w:type="dxa"/>
          </w:tcPr>
          <w:p w:rsidR="008373E0" w:rsidRPr="00FF4CF6" w:rsidRDefault="008373E0" w:rsidP="008373E0">
            <w:pPr>
              <w:tabs>
                <w:tab w:val="decimal" w:pos="973"/>
              </w:tabs>
              <w:ind w:right="-327"/>
              <w:rPr>
                <w:spacing w:val="-2"/>
                <w:lang w:eastAsia="en-GB"/>
              </w:rPr>
            </w:pPr>
            <w:r w:rsidRPr="00FF4CF6">
              <w:rPr>
                <w:spacing w:val="-2"/>
                <w:lang w:eastAsia="en-GB"/>
              </w:rPr>
              <w:t>X</w:t>
            </w:r>
          </w:p>
        </w:tc>
      </w:tr>
      <w:tr w:rsidR="008373E0" w:rsidRPr="00FF4CF6" w:rsidTr="00083A40">
        <w:tc>
          <w:tcPr>
            <w:tcW w:w="3870" w:type="dxa"/>
          </w:tcPr>
          <w:p w:rsidR="008373E0" w:rsidRPr="00FF4CF6" w:rsidRDefault="008373E0" w:rsidP="008373E0">
            <w:pPr>
              <w:rPr>
                <w:spacing w:val="-2"/>
                <w:lang w:eastAsia="en-GB"/>
              </w:rPr>
            </w:pPr>
          </w:p>
        </w:tc>
        <w:tc>
          <w:tcPr>
            <w:tcW w:w="1637" w:type="dxa"/>
          </w:tcPr>
          <w:p w:rsidR="008373E0" w:rsidRPr="00FF4CF6" w:rsidRDefault="008373E0" w:rsidP="008373E0">
            <w:pPr>
              <w:tabs>
                <w:tab w:val="decimal" w:pos="885"/>
              </w:tabs>
              <w:rPr>
                <w:i/>
                <w:spacing w:val="-2"/>
                <w:lang w:eastAsia="en-GB"/>
              </w:rPr>
            </w:pPr>
          </w:p>
        </w:tc>
        <w:tc>
          <w:tcPr>
            <w:tcW w:w="1330" w:type="dxa"/>
          </w:tcPr>
          <w:p w:rsidR="008373E0" w:rsidRPr="00FF4CF6" w:rsidRDefault="008373E0" w:rsidP="008373E0">
            <w:pPr>
              <w:tabs>
                <w:tab w:val="decimal" w:pos="904"/>
              </w:tabs>
              <w:rPr>
                <w:b/>
                <w:spacing w:val="-2"/>
                <w:lang w:eastAsia="en-GB"/>
              </w:rPr>
            </w:pP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p>
        </w:tc>
        <w:tc>
          <w:tcPr>
            <w:tcW w:w="1190" w:type="dxa"/>
          </w:tcPr>
          <w:p w:rsidR="008373E0" w:rsidRPr="00FF4CF6" w:rsidRDefault="008373E0" w:rsidP="008373E0">
            <w:pPr>
              <w:tabs>
                <w:tab w:val="decimal" w:pos="885"/>
              </w:tabs>
              <w:rPr>
                <w:spacing w:val="-2"/>
                <w:lang w:eastAsia="en-GB"/>
              </w:rPr>
            </w:pPr>
          </w:p>
        </w:tc>
        <w:tc>
          <w:tcPr>
            <w:tcW w:w="1220" w:type="dxa"/>
          </w:tcPr>
          <w:p w:rsidR="008373E0" w:rsidRPr="00FF4CF6" w:rsidRDefault="008373E0" w:rsidP="008373E0">
            <w:pPr>
              <w:tabs>
                <w:tab w:val="decimal" w:pos="973"/>
              </w:tabs>
              <w:ind w:right="-327"/>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r>
      <w:tr w:rsidR="008373E0" w:rsidRPr="00FF4CF6" w:rsidTr="00083A40">
        <w:tc>
          <w:tcPr>
            <w:tcW w:w="3870" w:type="dxa"/>
          </w:tcPr>
          <w:p w:rsidR="008373E0" w:rsidRPr="00FF4CF6" w:rsidRDefault="008373E0" w:rsidP="008373E0">
            <w:pPr>
              <w:rPr>
                <w:spacing w:val="-2"/>
                <w:lang w:eastAsia="en-GB"/>
              </w:rPr>
            </w:pPr>
            <w:r w:rsidRPr="00FF4CF6">
              <w:rPr>
                <w:spacing w:val="-2"/>
                <w:lang w:eastAsia="en-GB"/>
              </w:rPr>
              <w:t>Total income</w:t>
            </w:r>
          </w:p>
        </w:tc>
        <w:tc>
          <w:tcPr>
            <w:tcW w:w="1637" w:type="dxa"/>
          </w:tcPr>
          <w:p w:rsidR="008373E0" w:rsidRPr="00FF4CF6" w:rsidRDefault="008373E0" w:rsidP="008373E0">
            <w:pPr>
              <w:tabs>
                <w:tab w:val="decimal" w:pos="885"/>
              </w:tabs>
              <w:rPr>
                <w:i/>
                <w:spacing w:val="-2"/>
                <w:lang w:eastAsia="en-GB"/>
              </w:rPr>
            </w:pPr>
          </w:p>
        </w:tc>
        <w:tc>
          <w:tcPr>
            <w:tcW w:w="1330" w:type="dxa"/>
          </w:tcPr>
          <w:p w:rsidR="008373E0" w:rsidRPr="00FF4CF6" w:rsidRDefault="008373E0" w:rsidP="008373E0">
            <w:pPr>
              <w:tabs>
                <w:tab w:val="decimal" w:pos="904"/>
              </w:tabs>
              <w:rPr>
                <w:b/>
                <w:spacing w:val="-2"/>
                <w:lang w:eastAsia="en-GB"/>
              </w:rPr>
            </w:pPr>
          </w:p>
        </w:tc>
        <w:tc>
          <w:tcPr>
            <w:tcW w:w="1190" w:type="dxa"/>
          </w:tcPr>
          <w:p w:rsidR="008373E0" w:rsidRPr="00FF4CF6" w:rsidRDefault="008373E0" w:rsidP="008373E0">
            <w:pPr>
              <w:tabs>
                <w:tab w:val="decimal" w:pos="885"/>
              </w:tabs>
              <w:rPr>
                <w:b/>
                <w:bCs/>
                <w:spacing w:val="-2"/>
                <w:lang w:eastAsia="en-GB"/>
              </w:rPr>
            </w:pPr>
            <w:r w:rsidRPr="00FF4CF6">
              <w:rPr>
                <w:b/>
                <w:bCs/>
                <w:spacing w:val="-2"/>
                <w:lang w:eastAsia="en-GB"/>
              </w:rPr>
              <w:t>X</w:t>
            </w:r>
          </w:p>
        </w:tc>
        <w:tc>
          <w:tcPr>
            <w:tcW w:w="1220" w:type="dxa"/>
          </w:tcPr>
          <w:p w:rsidR="008373E0" w:rsidRPr="00FF4CF6" w:rsidRDefault="008373E0" w:rsidP="008373E0">
            <w:pPr>
              <w:tabs>
                <w:tab w:val="decimal" w:pos="973"/>
              </w:tabs>
              <w:ind w:right="-327"/>
              <w:rPr>
                <w:spacing w:val="-2"/>
                <w:lang w:eastAsia="en-GB"/>
              </w:rPr>
            </w:pPr>
            <w:r w:rsidRPr="00FF4CF6">
              <w:rPr>
                <w:spacing w:val="-2"/>
                <w:lang w:eastAsia="en-GB"/>
              </w:rPr>
              <w:t>X</w:t>
            </w:r>
          </w:p>
        </w:tc>
      </w:tr>
      <w:tr w:rsidR="008373E0" w:rsidRPr="00FF4CF6" w:rsidTr="00083A40">
        <w:tc>
          <w:tcPr>
            <w:tcW w:w="3870" w:type="dxa"/>
          </w:tcPr>
          <w:p w:rsidR="008373E0" w:rsidRPr="00FF4CF6" w:rsidRDefault="008373E0" w:rsidP="008373E0">
            <w:pPr>
              <w:rPr>
                <w:spacing w:val="-2"/>
                <w:lang w:eastAsia="en-GB"/>
              </w:rPr>
            </w:pPr>
          </w:p>
        </w:tc>
        <w:tc>
          <w:tcPr>
            <w:tcW w:w="1637" w:type="dxa"/>
          </w:tcPr>
          <w:p w:rsidR="008373E0" w:rsidRPr="00FF4CF6" w:rsidRDefault="008373E0" w:rsidP="008373E0">
            <w:pPr>
              <w:tabs>
                <w:tab w:val="decimal" w:pos="885"/>
              </w:tabs>
              <w:rPr>
                <w:i/>
                <w:spacing w:val="-2"/>
                <w:lang w:eastAsia="en-GB"/>
              </w:rPr>
            </w:pPr>
          </w:p>
        </w:tc>
        <w:tc>
          <w:tcPr>
            <w:tcW w:w="1330" w:type="dxa"/>
          </w:tcPr>
          <w:p w:rsidR="008373E0" w:rsidRPr="00FF4CF6" w:rsidRDefault="008373E0" w:rsidP="008373E0">
            <w:pPr>
              <w:tabs>
                <w:tab w:val="decimal" w:pos="904"/>
              </w:tabs>
              <w:rPr>
                <w:b/>
                <w:spacing w:val="-2"/>
                <w:lang w:eastAsia="en-GB"/>
              </w:rPr>
            </w:pPr>
          </w:p>
        </w:tc>
        <w:tc>
          <w:tcPr>
            <w:tcW w:w="1190" w:type="dxa"/>
          </w:tcPr>
          <w:p w:rsidR="008373E0" w:rsidRPr="00FF4CF6" w:rsidRDefault="008373E0" w:rsidP="008373E0">
            <w:pPr>
              <w:tabs>
                <w:tab w:val="decimal" w:pos="885"/>
              </w:tabs>
              <w:rPr>
                <w:spacing w:val="-2"/>
                <w:lang w:eastAsia="en-GB"/>
              </w:rPr>
            </w:pPr>
          </w:p>
        </w:tc>
        <w:tc>
          <w:tcPr>
            <w:tcW w:w="1220" w:type="dxa"/>
          </w:tcPr>
          <w:p w:rsidR="008373E0" w:rsidRPr="00FF4CF6" w:rsidRDefault="008373E0" w:rsidP="008373E0">
            <w:pPr>
              <w:tabs>
                <w:tab w:val="decimal" w:pos="973"/>
              </w:tabs>
              <w:ind w:right="-327"/>
              <w:rPr>
                <w:spacing w:val="-2"/>
                <w:lang w:eastAsia="en-GB"/>
              </w:rPr>
            </w:pPr>
          </w:p>
        </w:tc>
      </w:tr>
      <w:tr w:rsidR="008373E0" w:rsidRPr="00FF4CF6" w:rsidTr="00083A40">
        <w:tc>
          <w:tcPr>
            <w:tcW w:w="3870" w:type="dxa"/>
          </w:tcPr>
          <w:p w:rsidR="008373E0" w:rsidRPr="00FF4CF6" w:rsidRDefault="008373E0" w:rsidP="008373E0">
            <w:pPr>
              <w:rPr>
                <w:b/>
                <w:i/>
                <w:spacing w:val="-2"/>
                <w:lang w:eastAsia="en-GB"/>
              </w:rPr>
            </w:pPr>
            <w:r w:rsidRPr="00FF4CF6">
              <w:rPr>
                <w:b/>
                <w:i/>
                <w:spacing w:val="-2"/>
                <w:lang w:eastAsia="en-GB"/>
              </w:rPr>
              <w:t>Expenditure</w:t>
            </w:r>
          </w:p>
        </w:tc>
        <w:tc>
          <w:tcPr>
            <w:tcW w:w="1637" w:type="dxa"/>
          </w:tcPr>
          <w:p w:rsidR="008373E0" w:rsidRPr="00FF4CF6" w:rsidRDefault="008373E0" w:rsidP="008373E0">
            <w:pPr>
              <w:tabs>
                <w:tab w:val="decimal" w:pos="885"/>
              </w:tabs>
              <w:rPr>
                <w:i/>
                <w:spacing w:val="-2"/>
                <w:lang w:eastAsia="en-GB"/>
              </w:rPr>
            </w:pPr>
          </w:p>
        </w:tc>
        <w:tc>
          <w:tcPr>
            <w:tcW w:w="1330" w:type="dxa"/>
          </w:tcPr>
          <w:p w:rsidR="008373E0" w:rsidRPr="00FF4CF6" w:rsidRDefault="008373E0" w:rsidP="008373E0">
            <w:pPr>
              <w:tabs>
                <w:tab w:val="decimal" w:pos="904"/>
              </w:tabs>
              <w:rPr>
                <w:b/>
                <w:spacing w:val="-2"/>
                <w:lang w:eastAsia="en-GB"/>
              </w:rPr>
            </w:pPr>
          </w:p>
        </w:tc>
        <w:tc>
          <w:tcPr>
            <w:tcW w:w="1190" w:type="dxa"/>
          </w:tcPr>
          <w:p w:rsidR="008373E0" w:rsidRPr="00FF4CF6" w:rsidRDefault="008373E0" w:rsidP="008373E0">
            <w:pPr>
              <w:tabs>
                <w:tab w:val="decimal" w:pos="885"/>
              </w:tabs>
              <w:rPr>
                <w:spacing w:val="-2"/>
                <w:lang w:eastAsia="en-GB"/>
              </w:rPr>
            </w:pPr>
          </w:p>
        </w:tc>
        <w:tc>
          <w:tcPr>
            <w:tcW w:w="1220" w:type="dxa"/>
          </w:tcPr>
          <w:p w:rsidR="008373E0" w:rsidRPr="00FF4CF6" w:rsidRDefault="008373E0" w:rsidP="008373E0">
            <w:pPr>
              <w:tabs>
                <w:tab w:val="decimal" w:pos="973"/>
              </w:tabs>
              <w:ind w:right="-327"/>
              <w:rPr>
                <w:spacing w:val="-2"/>
                <w:lang w:eastAsia="en-GB"/>
              </w:rPr>
            </w:pPr>
          </w:p>
        </w:tc>
      </w:tr>
      <w:tr w:rsidR="008373E0" w:rsidRPr="00FF4CF6" w:rsidTr="00083A40">
        <w:tc>
          <w:tcPr>
            <w:tcW w:w="3870" w:type="dxa"/>
          </w:tcPr>
          <w:p w:rsidR="008373E0" w:rsidRPr="00FF4CF6" w:rsidRDefault="008373E0" w:rsidP="008373E0">
            <w:pPr>
              <w:rPr>
                <w:spacing w:val="-2"/>
                <w:lang w:eastAsia="en-GB"/>
              </w:rPr>
            </w:pPr>
            <w:r w:rsidRPr="00FF4CF6">
              <w:rPr>
                <w:spacing w:val="-2"/>
                <w:lang w:eastAsia="en-GB"/>
              </w:rPr>
              <w:t>Repairs and maintenance</w:t>
            </w:r>
          </w:p>
        </w:tc>
        <w:tc>
          <w:tcPr>
            <w:tcW w:w="1637" w:type="dxa"/>
            <w:vAlign w:val="bottom"/>
          </w:tcPr>
          <w:p w:rsidR="008373E0" w:rsidRPr="00FF4CF6" w:rsidRDefault="008373E0" w:rsidP="008373E0">
            <w:pPr>
              <w:tabs>
                <w:tab w:val="decimal" w:pos="602"/>
              </w:tabs>
              <w:ind w:right="106"/>
              <w:jc w:val="right"/>
              <w:rPr>
                <w:i/>
                <w:spacing w:val="-2"/>
                <w:lang w:eastAsia="en-GB"/>
              </w:rPr>
            </w:pPr>
          </w:p>
        </w:tc>
        <w:tc>
          <w:tcPr>
            <w:tcW w:w="1330" w:type="dxa"/>
          </w:tcPr>
          <w:p w:rsidR="008373E0" w:rsidRPr="00FF4CF6" w:rsidRDefault="008373E0" w:rsidP="008373E0">
            <w:pPr>
              <w:tabs>
                <w:tab w:val="decimal" w:pos="904"/>
              </w:tabs>
              <w:rPr>
                <w:b/>
                <w:spacing w:val="-2"/>
                <w:lang w:eastAsia="en-GB"/>
              </w:rPr>
            </w:pPr>
            <w:r w:rsidRPr="00FF4CF6">
              <w:rPr>
                <w:b/>
                <w:spacing w:val="-2"/>
                <w:lang w:eastAsia="en-GB"/>
              </w:rPr>
              <w:t>X</w:t>
            </w:r>
          </w:p>
        </w:tc>
        <w:tc>
          <w:tcPr>
            <w:tcW w:w="1190" w:type="dxa"/>
            <w:vAlign w:val="bottom"/>
          </w:tcPr>
          <w:p w:rsidR="008373E0" w:rsidRPr="00FF4CF6" w:rsidRDefault="008373E0" w:rsidP="008373E0">
            <w:pPr>
              <w:tabs>
                <w:tab w:val="decimal" w:pos="885"/>
              </w:tabs>
              <w:ind w:right="106"/>
              <w:jc w:val="right"/>
              <w:rPr>
                <w:spacing w:val="-2"/>
                <w:lang w:eastAsia="en-GB"/>
              </w:rPr>
            </w:pPr>
          </w:p>
        </w:tc>
        <w:tc>
          <w:tcPr>
            <w:tcW w:w="1220" w:type="dxa"/>
          </w:tcPr>
          <w:p w:rsidR="008373E0" w:rsidRPr="00FF4CF6" w:rsidRDefault="008373E0" w:rsidP="008373E0">
            <w:pPr>
              <w:tabs>
                <w:tab w:val="decimal" w:pos="973"/>
              </w:tabs>
              <w:ind w:right="-327"/>
              <w:rPr>
                <w:spacing w:val="-2"/>
                <w:lang w:eastAsia="en-GB"/>
              </w:rPr>
            </w:pPr>
            <w:r w:rsidRPr="00FF4CF6">
              <w:rPr>
                <w:spacing w:val="-2"/>
                <w:lang w:eastAsia="en-GB"/>
              </w:rPr>
              <w:t>X</w:t>
            </w:r>
          </w:p>
        </w:tc>
      </w:tr>
      <w:tr w:rsidR="008373E0" w:rsidRPr="00FF4CF6" w:rsidTr="00083A40">
        <w:tc>
          <w:tcPr>
            <w:tcW w:w="3870" w:type="dxa"/>
          </w:tcPr>
          <w:p w:rsidR="008373E0" w:rsidRPr="00FF4CF6" w:rsidRDefault="008373E0" w:rsidP="008373E0">
            <w:pPr>
              <w:rPr>
                <w:spacing w:val="-2"/>
                <w:lang w:eastAsia="en-GB"/>
              </w:rPr>
            </w:pPr>
            <w:r w:rsidRPr="00FF4CF6">
              <w:rPr>
                <w:spacing w:val="-2"/>
                <w:lang w:eastAsia="en-GB"/>
              </w:rPr>
              <w:t xml:space="preserve">Supervision and management </w:t>
            </w:r>
          </w:p>
        </w:tc>
        <w:tc>
          <w:tcPr>
            <w:tcW w:w="1637" w:type="dxa"/>
            <w:vAlign w:val="bottom"/>
          </w:tcPr>
          <w:p w:rsidR="008373E0" w:rsidRPr="00FF4CF6" w:rsidRDefault="008373E0" w:rsidP="008373E0">
            <w:pPr>
              <w:tabs>
                <w:tab w:val="decimal" w:pos="885"/>
              </w:tabs>
              <w:rPr>
                <w:i/>
                <w:spacing w:val="-2"/>
                <w:lang w:eastAsia="en-GB"/>
              </w:rPr>
            </w:pPr>
          </w:p>
        </w:tc>
        <w:tc>
          <w:tcPr>
            <w:tcW w:w="1330" w:type="dxa"/>
          </w:tcPr>
          <w:p w:rsidR="008373E0" w:rsidRPr="00FF4CF6" w:rsidRDefault="008373E0" w:rsidP="008373E0">
            <w:pPr>
              <w:tabs>
                <w:tab w:val="decimal" w:pos="904"/>
              </w:tabs>
              <w:rPr>
                <w:b/>
                <w:spacing w:val="-2"/>
                <w:lang w:eastAsia="en-GB"/>
              </w:rPr>
            </w:pPr>
            <w:r w:rsidRPr="00FF4CF6">
              <w:rPr>
                <w:b/>
                <w:spacing w:val="-2"/>
                <w:lang w:eastAsia="en-GB"/>
              </w:rPr>
              <w:t>X</w:t>
            </w:r>
          </w:p>
        </w:tc>
        <w:tc>
          <w:tcPr>
            <w:tcW w:w="1190" w:type="dxa"/>
            <w:vAlign w:val="bottom"/>
          </w:tcPr>
          <w:p w:rsidR="008373E0" w:rsidRPr="00FF4CF6" w:rsidRDefault="008373E0" w:rsidP="008373E0">
            <w:pPr>
              <w:tabs>
                <w:tab w:val="decimal" w:pos="885"/>
              </w:tabs>
              <w:rPr>
                <w:spacing w:val="-2"/>
                <w:lang w:eastAsia="en-GB"/>
              </w:rPr>
            </w:pPr>
          </w:p>
        </w:tc>
        <w:tc>
          <w:tcPr>
            <w:tcW w:w="1220" w:type="dxa"/>
          </w:tcPr>
          <w:p w:rsidR="008373E0" w:rsidRPr="00FF4CF6" w:rsidRDefault="008373E0" w:rsidP="008373E0">
            <w:pPr>
              <w:tabs>
                <w:tab w:val="decimal" w:pos="973"/>
              </w:tabs>
              <w:ind w:right="-327"/>
              <w:rPr>
                <w:spacing w:val="-2"/>
                <w:lang w:eastAsia="en-GB"/>
              </w:rPr>
            </w:pPr>
            <w:r w:rsidRPr="00FF4CF6">
              <w:rPr>
                <w:spacing w:val="-2"/>
                <w:lang w:eastAsia="en-GB"/>
              </w:rPr>
              <w:t>X</w:t>
            </w:r>
          </w:p>
        </w:tc>
      </w:tr>
      <w:tr w:rsidR="008373E0" w:rsidRPr="00FF4CF6" w:rsidTr="00083A40">
        <w:tc>
          <w:tcPr>
            <w:tcW w:w="3870" w:type="dxa"/>
          </w:tcPr>
          <w:p w:rsidR="008373E0" w:rsidRPr="00FF4CF6" w:rsidRDefault="008373E0" w:rsidP="008373E0">
            <w:pPr>
              <w:rPr>
                <w:spacing w:val="-2"/>
                <w:lang w:eastAsia="en-GB"/>
              </w:rPr>
            </w:pPr>
            <w:r w:rsidRPr="00FF4CF6">
              <w:rPr>
                <w:spacing w:val="-2"/>
                <w:lang w:eastAsia="en-GB"/>
              </w:rPr>
              <w:t>Rents, rates, taxes and other charges</w:t>
            </w:r>
          </w:p>
        </w:tc>
        <w:tc>
          <w:tcPr>
            <w:tcW w:w="1637" w:type="dxa"/>
          </w:tcPr>
          <w:p w:rsidR="008373E0" w:rsidRPr="00FF4CF6" w:rsidRDefault="008373E0" w:rsidP="008373E0">
            <w:pPr>
              <w:tabs>
                <w:tab w:val="decimal" w:pos="885"/>
              </w:tabs>
              <w:rPr>
                <w:i/>
                <w:spacing w:val="-2"/>
                <w:lang w:eastAsia="en-GB"/>
              </w:rPr>
            </w:pPr>
          </w:p>
        </w:tc>
        <w:tc>
          <w:tcPr>
            <w:tcW w:w="1330" w:type="dxa"/>
          </w:tcPr>
          <w:p w:rsidR="008373E0" w:rsidRPr="00FF4CF6" w:rsidRDefault="008373E0" w:rsidP="008373E0">
            <w:pPr>
              <w:tabs>
                <w:tab w:val="decimal" w:pos="904"/>
              </w:tabs>
              <w:rPr>
                <w:b/>
                <w:spacing w:val="-2"/>
                <w:lang w:eastAsia="en-GB"/>
              </w:rPr>
            </w:pPr>
            <w:r w:rsidRPr="00FF4CF6">
              <w:rPr>
                <w:b/>
                <w:spacing w:val="-2"/>
                <w:lang w:eastAsia="en-GB"/>
              </w:rPr>
              <w:t>X</w:t>
            </w:r>
          </w:p>
        </w:tc>
        <w:tc>
          <w:tcPr>
            <w:tcW w:w="1190" w:type="dxa"/>
          </w:tcPr>
          <w:p w:rsidR="008373E0" w:rsidRPr="00FF4CF6" w:rsidRDefault="008373E0" w:rsidP="008373E0">
            <w:pPr>
              <w:tabs>
                <w:tab w:val="decimal" w:pos="887"/>
              </w:tabs>
              <w:ind w:right="-31"/>
              <w:rPr>
                <w:spacing w:val="-2"/>
                <w:lang w:eastAsia="en-GB"/>
              </w:rPr>
            </w:pPr>
          </w:p>
        </w:tc>
        <w:tc>
          <w:tcPr>
            <w:tcW w:w="1220" w:type="dxa"/>
          </w:tcPr>
          <w:p w:rsidR="008373E0" w:rsidRPr="00FF4CF6" w:rsidRDefault="008373E0" w:rsidP="008373E0">
            <w:pPr>
              <w:tabs>
                <w:tab w:val="decimal" w:pos="973"/>
              </w:tabs>
              <w:ind w:right="-327"/>
              <w:rPr>
                <w:spacing w:val="-2"/>
                <w:lang w:eastAsia="en-GB"/>
              </w:rPr>
            </w:pPr>
            <w:r w:rsidRPr="00FF4CF6">
              <w:rPr>
                <w:spacing w:val="-2"/>
                <w:lang w:eastAsia="en-GB"/>
              </w:rPr>
              <w:t>X</w:t>
            </w:r>
          </w:p>
        </w:tc>
      </w:tr>
      <w:tr w:rsidR="008373E0" w:rsidRPr="00FF4CF6" w:rsidTr="00083A40">
        <w:tc>
          <w:tcPr>
            <w:tcW w:w="3870" w:type="dxa"/>
          </w:tcPr>
          <w:p w:rsidR="008373E0" w:rsidRPr="00FF4CF6" w:rsidRDefault="008373E0" w:rsidP="008373E0">
            <w:pPr>
              <w:rPr>
                <w:spacing w:val="-2"/>
                <w:lang w:eastAsia="en-GB"/>
              </w:rPr>
            </w:pPr>
            <w:r w:rsidRPr="00FF4CF6">
              <w:rPr>
                <w:spacing w:val="-2"/>
                <w:lang w:eastAsia="en-GB"/>
              </w:rPr>
              <w:t>Depreciation &amp; impairment charges</w:t>
            </w:r>
          </w:p>
        </w:tc>
        <w:tc>
          <w:tcPr>
            <w:tcW w:w="1637" w:type="dxa"/>
          </w:tcPr>
          <w:p w:rsidR="008373E0" w:rsidRPr="00FF4CF6" w:rsidRDefault="008373E0" w:rsidP="008373E0">
            <w:pPr>
              <w:tabs>
                <w:tab w:val="decimal" w:pos="885"/>
              </w:tabs>
              <w:rPr>
                <w:i/>
                <w:spacing w:val="-2"/>
                <w:lang w:eastAsia="en-GB"/>
              </w:rPr>
            </w:pPr>
          </w:p>
        </w:tc>
        <w:tc>
          <w:tcPr>
            <w:tcW w:w="1330" w:type="dxa"/>
          </w:tcPr>
          <w:p w:rsidR="008373E0" w:rsidRPr="00FF4CF6" w:rsidRDefault="008373E0" w:rsidP="008373E0">
            <w:pPr>
              <w:tabs>
                <w:tab w:val="decimal" w:pos="904"/>
              </w:tabs>
              <w:rPr>
                <w:b/>
                <w:spacing w:val="-2"/>
                <w:lang w:eastAsia="en-GB"/>
              </w:rPr>
            </w:pPr>
            <w:r w:rsidRPr="00FF4CF6">
              <w:rPr>
                <w:b/>
                <w:spacing w:val="-2"/>
                <w:lang w:eastAsia="en-GB"/>
              </w:rPr>
              <w:t>X</w:t>
            </w:r>
          </w:p>
        </w:tc>
        <w:tc>
          <w:tcPr>
            <w:tcW w:w="1190" w:type="dxa"/>
          </w:tcPr>
          <w:p w:rsidR="008373E0" w:rsidRPr="00FF4CF6" w:rsidRDefault="008373E0" w:rsidP="008373E0">
            <w:pPr>
              <w:tabs>
                <w:tab w:val="decimal" w:pos="885"/>
              </w:tabs>
              <w:rPr>
                <w:spacing w:val="-2"/>
                <w:lang w:eastAsia="en-GB"/>
              </w:rPr>
            </w:pPr>
          </w:p>
        </w:tc>
        <w:tc>
          <w:tcPr>
            <w:tcW w:w="1220" w:type="dxa"/>
          </w:tcPr>
          <w:p w:rsidR="008373E0" w:rsidRPr="00FF4CF6" w:rsidRDefault="008373E0" w:rsidP="008373E0">
            <w:pPr>
              <w:tabs>
                <w:tab w:val="decimal" w:pos="973"/>
              </w:tabs>
              <w:ind w:right="-327"/>
              <w:rPr>
                <w:spacing w:val="-2"/>
                <w:lang w:eastAsia="en-GB"/>
              </w:rPr>
            </w:pPr>
            <w:r w:rsidRPr="00FF4CF6">
              <w:rPr>
                <w:spacing w:val="-2"/>
                <w:lang w:eastAsia="en-GB"/>
              </w:rPr>
              <w:t>X</w:t>
            </w:r>
          </w:p>
        </w:tc>
      </w:tr>
      <w:tr w:rsidR="008373E0" w:rsidRPr="00FF4CF6" w:rsidTr="00083A40">
        <w:tc>
          <w:tcPr>
            <w:tcW w:w="3870" w:type="dxa"/>
          </w:tcPr>
          <w:p w:rsidR="008373E0" w:rsidRPr="00FF4CF6" w:rsidRDefault="008373E0" w:rsidP="008373E0">
            <w:pPr>
              <w:rPr>
                <w:spacing w:val="-2"/>
                <w:lang w:eastAsia="en-GB"/>
              </w:rPr>
            </w:pPr>
          </w:p>
        </w:tc>
        <w:tc>
          <w:tcPr>
            <w:tcW w:w="1637" w:type="dxa"/>
          </w:tcPr>
          <w:p w:rsidR="008373E0" w:rsidRPr="00FF4CF6" w:rsidRDefault="008373E0" w:rsidP="008373E0">
            <w:pPr>
              <w:tabs>
                <w:tab w:val="decimal" w:pos="885"/>
              </w:tabs>
              <w:rPr>
                <w:i/>
                <w:spacing w:val="-2"/>
                <w:lang w:eastAsia="en-GB"/>
              </w:rPr>
            </w:pPr>
          </w:p>
        </w:tc>
        <w:tc>
          <w:tcPr>
            <w:tcW w:w="1330" w:type="dxa"/>
          </w:tcPr>
          <w:p w:rsidR="008373E0" w:rsidRPr="00FF4CF6" w:rsidRDefault="008373E0" w:rsidP="008373E0">
            <w:pPr>
              <w:tabs>
                <w:tab w:val="decimal" w:pos="904"/>
              </w:tabs>
              <w:rPr>
                <w:b/>
                <w:spacing w:val="-2"/>
                <w:lang w:eastAsia="en-GB"/>
              </w:rPr>
            </w:pP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p>
        </w:tc>
        <w:tc>
          <w:tcPr>
            <w:tcW w:w="1190" w:type="dxa"/>
          </w:tcPr>
          <w:p w:rsidR="008373E0" w:rsidRPr="00FF4CF6" w:rsidRDefault="008373E0" w:rsidP="008373E0">
            <w:pPr>
              <w:tabs>
                <w:tab w:val="decimal" w:pos="885"/>
              </w:tabs>
              <w:rPr>
                <w:spacing w:val="-2"/>
                <w:lang w:eastAsia="en-GB"/>
              </w:rPr>
            </w:pPr>
          </w:p>
        </w:tc>
        <w:tc>
          <w:tcPr>
            <w:tcW w:w="1220" w:type="dxa"/>
          </w:tcPr>
          <w:p w:rsidR="008373E0" w:rsidRPr="00FF4CF6" w:rsidRDefault="008373E0" w:rsidP="008373E0">
            <w:pPr>
              <w:tabs>
                <w:tab w:val="decimal" w:pos="973"/>
              </w:tabs>
              <w:ind w:right="-327"/>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r>
      <w:tr w:rsidR="008373E0" w:rsidRPr="00FF4CF6" w:rsidTr="00083A40">
        <w:tc>
          <w:tcPr>
            <w:tcW w:w="3870" w:type="dxa"/>
          </w:tcPr>
          <w:p w:rsidR="008373E0" w:rsidRPr="00FF4CF6" w:rsidRDefault="008373E0" w:rsidP="008373E0">
            <w:pPr>
              <w:rPr>
                <w:b/>
                <w:spacing w:val="-2"/>
                <w:lang w:eastAsia="en-GB"/>
              </w:rPr>
            </w:pPr>
          </w:p>
        </w:tc>
        <w:tc>
          <w:tcPr>
            <w:tcW w:w="1637" w:type="dxa"/>
          </w:tcPr>
          <w:p w:rsidR="008373E0" w:rsidRPr="00FF4CF6" w:rsidRDefault="008373E0" w:rsidP="008373E0">
            <w:pPr>
              <w:tabs>
                <w:tab w:val="decimal" w:pos="885"/>
              </w:tabs>
              <w:rPr>
                <w:i/>
                <w:spacing w:val="-2"/>
                <w:lang w:eastAsia="en-GB"/>
              </w:rPr>
            </w:pPr>
          </w:p>
        </w:tc>
        <w:tc>
          <w:tcPr>
            <w:tcW w:w="1330" w:type="dxa"/>
          </w:tcPr>
          <w:p w:rsidR="008373E0" w:rsidRPr="00FF4CF6" w:rsidRDefault="008373E0" w:rsidP="008373E0">
            <w:pPr>
              <w:tabs>
                <w:tab w:val="decimal" w:pos="904"/>
              </w:tabs>
              <w:rPr>
                <w:b/>
                <w:spacing w:val="-2"/>
                <w:lang w:eastAsia="en-GB"/>
              </w:rPr>
            </w:pPr>
          </w:p>
        </w:tc>
        <w:tc>
          <w:tcPr>
            <w:tcW w:w="1190" w:type="dxa"/>
          </w:tcPr>
          <w:p w:rsidR="008373E0" w:rsidRPr="00FF4CF6" w:rsidRDefault="008373E0" w:rsidP="008373E0">
            <w:pPr>
              <w:tabs>
                <w:tab w:val="decimal" w:pos="885"/>
              </w:tabs>
              <w:rPr>
                <w:b/>
                <w:bCs/>
                <w:spacing w:val="-2"/>
                <w:lang w:eastAsia="en-GB"/>
              </w:rPr>
            </w:pPr>
            <w:r w:rsidRPr="00FF4CF6">
              <w:rPr>
                <w:b/>
                <w:bCs/>
                <w:spacing w:val="-2"/>
                <w:lang w:eastAsia="en-GB"/>
              </w:rPr>
              <w:t>X</w:t>
            </w:r>
          </w:p>
        </w:tc>
        <w:tc>
          <w:tcPr>
            <w:tcW w:w="1220" w:type="dxa"/>
          </w:tcPr>
          <w:p w:rsidR="008373E0" w:rsidRPr="00FF4CF6" w:rsidRDefault="008373E0" w:rsidP="008373E0">
            <w:pPr>
              <w:tabs>
                <w:tab w:val="decimal" w:pos="973"/>
              </w:tabs>
              <w:ind w:right="-327"/>
              <w:rPr>
                <w:spacing w:val="-2"/>
                <w:lang w:eastAsia="en-GB"/>
              </w:rPr>
            </w:pPr>
            <w:r w:rsidRPr="00FF4CF6">
              <w:rPr>
                <w:spacing w:val="-2"/>
                <w:lang w:eastAsia="en-GB"/>
              </w:rPr>
              <w:t>X</w:t>
            </w:r>
          </w:p>
        </w:tc>
      </w:tr>
      <w:tr w:rsidR="008373E0" w:rsidRPr="00FF4CF6" w:rsidTr="00083A40">
        <w:tc>
          <w:tcPr>
            <w:tcW w:w="3870" w:type="dxa"/>
          </w:tcPr>
          <w:p w:rsidR="008373E0" w:rsidRPr="00FF4CF6" w:rsidRDefault="008373E0" w:rsidP="008373E0">
            <w:pPr>
              <w:rPr>
                <w:b/>
                <w:spacing w:val="-2"/>
                <w:lang w:eastAsia="en-GB"/>
              </w:rPr>
            </w:pPr>
          </w:p>
        </w:tc>
        <w:tc>
          <w:tcPr>
            <w:tcW w:w="1637" w:type="dxa"/>
          </w:tcPr>
          <w:p w:rsidR="008373E0" w:rsidRPr="00FF4CF6" w:rsidRDefault="008373E0" w:rsidP="008373E0">
            <w:pPr>
              <w:tabs>
                <w:tab w:val="decimal" w:pos="885"/>
              </w:tabs>
              <w:rPr>
                <w:i/>
                <w:spacing w:val="-2"/>
                <w:lang w:eastAsia="en-GB"/>
              </w:rPr>
            </w:pPr>
          </w:p>
        </w:tc>
        <w:tc>
          <w:tcPr>
            <w:tcW w:w="1330" w:type="dxa"/>
          </w:tcPr>
          <w:p w:rsidR="008373E0" w:rsidRPr="00FF4CF6" w:rsidRDefault="008373E0" w:rsidP="008373E0">
            <w:pPr>
              <w:tabs>
                <w:tab w:val="decimal" w:pos="904"/>
              </w:tabs>
              <w:rPr>
                <w:b/>
                <w:spacing w:val="-2"/>
                <w:lang w:eastAsia="en-GB"/>
              </w:rPr>
            </w:pPr>
          </w:p>
        </w:tc>
        <w:tc>
          <w:tcPr>
            <w:tcW w:w="1190" w:type="dxa"/>
          </w:tcPr>
          <w:p w:rsidR="008373E0" w:rsidRPr="00FF4CF6" w:rsidRDefault="008373E0" w:rsidP="008373E0">
            <w:pPr>
              <w:tabs>
                <w:tab w:val="decimal" w:pos="885"/>
              </w:tabs>
              <w:rPr>
                <w:spacing w:val="-2"/>
                <w:lang w:eastAsia="en-GB"/>
              </w:rPr>
            </w:pP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r w:rsidRPr="00FF4CF6">
              <w:rPr>
                <w:bCs/>
                <w:spacing w:val="-2"/>
                <w:lang w:eastAsia="en-GB"/>
              </w:rPr>
              <w:sym w:font="Courier New" w:char="2500"/>
            </w:r>
          </w:p>
        </w:tc>
        <w:tc>
          <w:tcPr>
            <w:tcW w:w="1220" w:type="dxa"/>
          </w:tcPr>
          <w:p w:rsidR="008373E0" w:rsidRPr="00FF4CF6" w:rsidRDefault="008373E0" w:rsidP="008373E0">
            <w:pPr>
              <w:tabs>
                <w:tab w:val="decimal" w:pos="973"/>
              </w:tabs>
              <w:ind w:right="-327"/>
              <w:rPr>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r>
      <w:tr w:rsidR="008373E0" w:rsidRPr="00FF4CF6" w:rsidTr="00083A40">
        <w:tc>
          <w:tcPr>
            <w:tcW w:w="3870" w:type="dxa"/>
          </w:tcPr>
          <w:p w:rsidR="008373E0" w:rsidRPr="00FF4CF6" w:rsidRDefault="008373E0" w:rsidP="008373E0">
            <w:pPr>
              <w:rPr>
                <w:spacing w:val="-2"/>
                <w:lang w:eastAsia="en-GB"/>
              </w:rPr>
            </w:pPr>
            <w:r w:rsidRPr="00FF4CF6">
              <w:rPr>
                <w:spacing w:val="-2"/>
                <w:lang w:eastAsia="en-GB"/>
              </w:rPr>
              <w:t>Net cost of Housing Services</w:t>
            </w:r>
          </w:p>
        </w:tc>
        <w:tc>
          <w:tcPr>
            <w:tcW w:w="1637" w:type="dxa"/>
          </w:tcPr>
          <w:p w:rsidR="008373E0" w:rsidRPr="00FF4CF6" w:rsidRDefault="008373E0" w:rsidP="008373E0">
            <w:pPr>
              <w:tabs>
                <w:tab w:val="decimal" w:pos="885"/>
              </w:tabs>
              <w:rPr>
                <w:i/>
                <w:spacing w:val="-2"/>
                <w:lang w:eastAsia="en-GB"/>
              </w:rPr>
            </w:pPr>
          </w:p>
        </w:tc>
        <w:tc>
          <w:tcPr>
            <w:tcW w:w="1330" w:type="dxa"/>
          </w:tcPr>
          <w:p w:rsidR="008373E0" w:rsidRPr="00FF4CF6" w:rsidRDefault="008373E0" w:rsidP="008373E0">
            <w:pPr>
              <w:tabs>
                <w:tab w:val="decimal" w:pos="904"/>
              </w:tabs>
              <w:rPr>
                <w:b/>
                <w:spacing w:val="-2"/>
                <w:lang w:eastAsia="en-GB"/>
              </w:rPr>
            </w:pPr>
          </w:p>
        </w:tc>
        <w:tc>
          <w:tcPr>
            <w:tcW w:w="1190" w:type="dxa"/>
            <w:vAlign w:val="center"/>
          </w:tcPr>
          <w:p w:rsidR="008373E0" w:rsidRPr="00FF4CF6" w:rsidRDefault="008373E0" w:rsidP="008373E0">
            <w:pPr>
              <w:tabs>
                <w:tab w:val="decimal" w:pos="885"/>
              </w:tabs>
              <w:rPr>
                <w:b/>
                <w:bCs/>
                <w:spacing w:val="-2"/>
                <w:lang w:eastAsia="en-GB"/>
              </w:rPr>
            </w:pPr>
            <w:r w:rsidRPr="00FF4CF6">
              <w:rPr>
                <w:b/>
                <w:bCs/>
                <w:spacing w:val="-2"/>
                <w:lang w:eastAsia="en-GB"/>
              </w:rPr>
              <w:t>X</w:t>
            </w:r>
          </w:p>
        </w:tc>
        <w:tc>
          <w:tcPr>
            <w:tcW w:w="1220" w:type="dxa"/>
            <w:vAlign w:val="center"/>
          </w:tcPr>
          <w:p w:rsidR="008373E0" w:rsidRPr="00FF4CF6" w:rsidRDefault="008373E0" w:rsidP="008373E0">
            <w:pPr>
              <w:tabs>
                <w:tab w:val="decimal" w:pos="973"/>
              </w:tabs>
              <w:ind w:right="-327"/>
              <w:rPr>
                <w:spacing w:val="-2"/>
                <w:lang w:eastAsia="en-GB"/>
              </w:rPr>
            </w:pPr>
            <w:r w:rsidRPr="00FF4CF6">
              <w:rPr>
                <w:spacing w:val="-2"/>
                <w:lang w:eastAsia="en-GB"/>
              </w:rPr>
              <w:t>X</w:t>
            </w:r>
          </w:p>
        </w:tc>
      </w:tr>
      <w:tr w:rsidR="008373E0" w:rsidRPr="00FF4CF6" w:rsidTr="00083A40">
        <w:tc>
          <w:tcPr>
            <w:tcW w:w="3870" w:type="dxa"/>
          </w:tcPr>
          <w:p w:rsidR="008373E0" w:rsidRPr="00FF4CF6" w:rsidRDefault="008373E0" w:rsidP="008373E0">
            <w:pPr>
              <w:rPr>
                <w:spacing w:val="-2"/>
                <w:lang w:eastAsia="en-GB"/>
              </w:rPr>
            </w:pPr>
          </w:p>
        </w:tc>
        <w:tc>
          <w:tcPr>
            <w:tcW w:w="1637" w:type="dxa"/>
          </w:tcPr>
          <w:p w:rsidR="008373E0" w:rsidRPr="00FF4CF6" w:rsidRDefault="008373E0" w:rsidP="008373E0">
            <w:pPr>
              <w:tabs>
                <w:tab w:val="decimal" w:pos="885"/>
              </w:tabs>
              <w:rPr>
                <w:i/>
                <w:spacing w:val="-2"/>
                <w:lang w:eastAsia="en-GB"/>
              </w:rPr>
            </w:pPr>
          </w:p>
        </w:tc>
        <w:tc>
          <w:tcPr>
            <w:tcW w:w="1330" w:type="dxa"/>
          </w:tcPr>
          <w:p w:rsidR="008373E0" w:rsidRPr="00FF4CF6" w:rsidRDefault="008373E0" w:rsidP="008373E0">
            <w:pPr>
              <w:tabs>
                <w:tab w:val="decimal" w:pos="904"/>
              </w:tabs>
              <w:rPr>
                <w:b/>
                <w:spacing w:val="-2"/>
                <w:lang w:eastAsia="en-GB"/>
              </w:rPr>
            </w:pPr>
          </w:p>
        </w:tc>
        <w:tc>
          <w:tcPr>
            <w:tcW w:w="1190" w:type="dxa"/>
          </w:tcPr>
          <w:p w:rsidR="008373E0" w:rsidRPr="00FF4CF6" w:rsidRDefault="008373E0" w:rsidP="008373E0">
            <w:pPr>
              <w:tabs>
                <w:tab w:val="decimal" w:pos="885"/>
              </w:tabs>
              <w:rPr>
                <w:b/>
                <w:bCs/>
                <w:spacing w:val="-2"/>
                <w:lang w:eastAsia="en-GB"/>
              </w:rPr>
            </w:pPr>
            <w:r w:rsidRPr="00FF4CF6">
              <w:rPr>
                <w:bCs/>
                <w:lang w:eastAsia="en-GB"/>
              </w:rPr>
              <w:sym w:font="Courier New" w:char="2550"/>
            </w:r>
            <w:r w:rsidRPr="00FF4CF6">
              <w:rPr>
                <w:bCs/>
                <w:lang w:eastAsia="en-GB"/>
              </w:rPr>
              <w:sym w:font="Courier New" w:char="2550"/>
            </w:r>
            <w:r w:rsidRPr="00FF4CF6">
              <w:rPr>
                <w:bCs/>
                <w:lang w:eastAsia="en-GB"/>
              </w:rPr>
              <w:sym w:font="Courier New" w:char="2550"/>
            </w:r>
            <w:r w:rsidRPr="00FF4CF6">
              <w:rPr>
                <w:bCs/>
                <w:lang w:eastAsia="en-GB"/>
              </w:rPr>
              <w:sym w:font="Courier New" w:char="2550"/>
            </w:r>
            <w:r w:rsidRPr="00FF4CF6">
              <w:rPr>
                <w:bCs/>
                <w:lang w:eastAsia="en-GB"/>
              </w:rPr>
              <w:sym w:font="Courier New" w:char="2550"/>
            </w:r>
            <w:r w:rsidRPr="00FF4CF6">
              <w:rPr>
                <w:bCs/>
                <w:lang w:eastAsia="en-GB"/>
              </w:rPr>
              <w:sym w:font="Courier New" w:char="2550"/>
            </w:r>
          </w:p>
        </w:tc>
        <w:tc>
          <w:tcPr>
            <w:tcW w:w="1220" w:type="dxa"/>
          </w:tcPr>
          <w:p w:rsidR="008373E0" w:rsidRPr="00FF4CF6" w:rsidRDefault="008373E0" w:rsidP="008373E0">
            <w:pPr>
              <w:tabs>
                <w:tab w:val="decimal" w:pos="973"/>
              </w:tabs>
              <w:ind w:right="-327"/>
              <w:rPr>
                <w:spacing w:val="-2"/>
                <w:lang w:eastAsia="en-GB"/>
              </w:rPr>
            </w:pPr>
            <w:r w:rsidRPr="00FF4CF6">
              <w:rPr>
                <w:bCs/>
                <w:lang w:eastAsia="en-GB"/>
              </w:rPr>
              <w:sym w:font="Courier New" w:char="2550"/>
            </w:r>
            <w:r w:rsidRPr="00FF4CF6">
              <w:rPr>
                <w:bCs/>
                <w:lang w:eastAsia="en-GB"/>
              </w:rPr>
              <w:sym w:font="Courier New" w:char="2550"/>
            </w:r>
            <w:r w:rsidRPr="00FF4CF6">
              <w:rPr>
                <w:bCs/>
                <w:lang w:eastAsia="en-GB"/>
              </w:rPr>
              <w:sym w:font="Courier New" w:char="2550"/>
            </w:r>
            <w:r w:rsidRPr="00FF4CF6">
              <w:rPr>
                <w:bCs/>
                <w:lang w:eastAsia="en-GB"/>
              </w:rPr>
              <w:sym w:font="Courier New" w:char="2550"/>
            </w:r>
            <w:r w:rsidRPr="00FF4CF6">
              <w:rPr>
                <w:bCs/>
                <w:lang w:eastAsia="en-GB"/>
              </w:rPr>
              <w:sym w:font="Courier New" w:char="2550"/>
            </w:r>
            <w:r w:rsidRPr="00FF4CF6">
              <w:rPr>
                <w:bCs/>
                <w:lang w:eastAsia="en-GB"/>
              </w:rPr>
              <w:sym w:font="Courier New" w:char="2550"/>
            </w:r>
          </w:p>
        </w:tc>
      </w:tr>
    </w:tbl>
    <w:p w:rsidR="008373E0" w:rsidRPr="00FF4CF6" w:rsidRDefault="008373E0" w:rsidP="008373E0">
      <w:pPr>
        <w:rPr>
          <w:b/>
          <w:lang w:eastAsia="en-GB"/>
        </w:rPr>
      </w:pPr>
    </w:p>
    <w:p w:rsidR="008373E0" w:rsidRPr="00FF4CF6" w:rsidRDefault="005D7411" w:rsidP="008373E0">
      <w:pPr>
        <w:tabs>
          <w:tab w:val="left" w:pos="-1368"/>
          <w:tab w:val="left" w:pos="567"/>
          <w:tab w:val="left" w:pos="1701"/>
          <w:tab w:val="left" w:pos="2487"/>
        </w:tabs>
        <w:suppressAutoHyphens/>
        <w:ind w:right="141"/>
        <w:rPr>
          <w:lang w:val="en-US" w:eastAsia="en-GB"/>
        </w:rPr>
      </w:pPr>
      <w:r>
        <w:rPr>
          <w:b/>
          <w:lang w:eastAsia="en-GB"/>
        </w:rPr>
        <w:t>Dwelling</w:t>
      </w:r>
      <w:r w:rsidR="008373E0" w:rsidRPr="00FF4CF6">
        <w:rPr>
          <w:b/>
          <w:lang w:eastAsia="en-GB"/>
        </w:rPr>
        <w:t xml:space="preserve"> rent income</w:t>
      </w:r>
    </w:p>
    <w:p w:rsidR="008373E0" w:rsidRPr="00FF4CF6" w:rsidRDefault="008373E0" w:rsidP="008373E0">
      <w:pPr>
        <w:rPr>
          <w:lang w:eastAsia="en-GB"/>
        </w:rPr>
      </w:pPr>
    </w:p>
    <w:p w:rsidR="008373E0" w:rsidRPr="00FF4CF6" w:rsidRDefault="005D7411" w:rsidP="008373E0">
      <w:pPr>
        <w:jc w:val="both"/>
        <w:rPr>
          <w:szCs w:val="22"/>
          <w:lang w:val="en-US" w:eastAsia="en-GB"/>
        </w:rPr>
      </w:pPr>
      <w:r>
        <w:rPr>
          <w:szCs w:val="22"/>
          <w:lang w:val="en-US" w:eastAsia="en-GB"/>
        </w:rPr>
        <w:t>Dwelling</w:t>
      </w:r>
      <w:r w:rsidR="008373E0" w:rsidRPr="00FF4CF6">
        <w:rPr>
          <w:szCs w:val="22"/>
          <w:lang w:val="en-US" w:eastAsia="en-GB"/>
        </w:rPr>
        <w:t xml:space="preserve"> rent income is the total rent due for the year after voids, write-offs, refunds etc. Voids represent X% of the rental debit for the year (20XX: X%). </w:t>
      </w:r>
    </w:p>
    <w:p w:rsidR="008373E0" w:rsidRPr="00FF4CF6" w:rsidRDefault="008373E0" w:rsidP="008373E0">
      <w:pPr>
        <w:rPr>
          <w:b/>
          <w:lang w:eastAsia="en-GB"/>
        </w:rPr>
      </w:pPr>
    </w:p>
    <w:p w:rsidR="008373E0" w:rsidRPr="00FF4CF6" w:rsidRDefault="008373E0" w:rsidP="008373E0">
      <w:pPr>
        <w:tabs>
          <w:tab w:val="left" w:pos="-1368"/>
          <w:tab w:val="left" w:pos="567"/>
          <w:tab w:val="left" w:pos="1701"/>
          <w:tab w:val="left" w:pos="2487"/>
        </w:tabs>
        <w:suppressAutoHyphens/>
        <w:ind w:right="141"/>
        <w:rPr>
          <w:b/>
          <w:lang w:eastAsia="en-GB"/>
        </w:rPr>
      </w:pPr>
      <w:r w:rsidRPr="00FF4CF6">
        <w:rPr>
          <w:b/>
          <w:lang w:eastAsia="en-GB"/>
        </w:rPr>
        <w:t>Rent arrears</w:t>
      </w:r>
    </w:p>
    <w:tbl>
      <w:tblPr>
        <w:tblW w:w="9737" w:type="dxa"/>
        <w:tblLayout w:type="fixed"/>
        <w:tblCellMar>
          <w:left w:w="107" w:type="dxa"/>
          <w:right w:w="107" w:type="dxa"/>
        </w:tblCellMar>
        <w:tblLook w:val="0000" w:firstRow="0" w:lastRow="0" w:firstColumn="0" w:lastColumn="0" w:noHBand="0" w:noVBand="0"/>
      </w:tblPr>
      <w:tblGrid>
        <w:gridCol w:w="6677"/>
        <w:gridCol w:w="1473"/>
        <w:gridCol w:w="1587"/>
      </w:tblGrid>
      <w:tr w:rsidR="008373E0" w:rsidRPr="00FF4CF6" w:rsidTr="00083A40">
        <w:tc>
          <w:tcPr>
            <w:tcW w:w="6677" w:type="dxa"/>
          </w:tcPr>
          <w:p w:rsidR="008373E0" w:rsidRPr="00FF4CF6" w:rsidRDefault="008373E0" w:rsidP="008373E0">
            <w:pPr>
              <w:rPr>
                <w:spacing w:val="-2"/>
                <w:lang w:eastAsia="en-GB"/>
              </w:rPr>
            </w:pPr>
            <w:bookmarkStart w:id="31" w:name="SCHED_50"/>
            <w:bookmarkEnd w:id="31"/>
          </w:p>
        </w:tc>
        <w:tc>
          <w:tcPr>
            <w:tcW w:w="1473" w:type="dxa"/>
          </w:tcPr>
          <w:p w:rsidR="008373E0" w:rsidRPr="00FF4CF6" w:rsidRDefault="008373E0" w:rsidP="008373E0">
            <w:pPr>
              <w:tabs>
                <w:tab w:val="center" w:pos="4320"/>
                <w:tab w:val="right" w:pos="8640"/>
              </w:tabs>
              <w:ind w:right="284"/>
              <w:jc w:val="right"/>
              <w:rPr>
                <w:b/>
                <w:bCs/>
                <w:spacing w:val="-2"/>
                <w:lang w:eastAsia="en-GB"/>
              </w:rPr>
            </w:pPr>
            <w:r w:rsidRPr="00FF4CF6">
              <w:rPr>
                <w:b/>
                <w:bCs/>
                <w:spacing w:val="-2"/>
                <w:lang w:eastAsia="en-GB"/>
              </w:rPr>
              <w:t>20XX</w:t>
            </w:r>
          </w:p>
        </w:tc>
        <w:tc>
          <w:tcPr>
            <w:tcW w:w="1587" w:type="dxa"/>
          </w:tcPr>
          <w:p w:rsidR="008373E0" w:rsidRPr="00FF4CF6" w:rsidRDefault="008373E0" w:rsidP="008373E0">
            <w:pPr>
              <w:tabs>
                <w:tab w:val="center" w:pos="4320"/>
                <w:tab w:val="right" w:pos="8640"/>
              </w:tabs>
              <w:ind w:right="113"/>
              <w:jc w:val="right"/>
              <w:rPr>
                <w:bCs/>
                <w:spacing w:val="-2"/>
                <w:lang w:eastAsia="en-GB"/>
              </w:rPr>
            </w:pPr>
            <w:r w:rsidRPr="00FF4CF6">
              <w:rPr>
                <w:bCs/>
                <w:spacing w:val="-2"/>
                <w:lang w:eastAsia="en-GB"/>
              </w:rPr>
              <w:t>20XX</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964"/>
              </w:tabs>
              <w:rPr>
                <w:b/>
                <w:bCs/>
                <w:spacing w:val="-2"/>
                <w:lang w:eastAsia="en-GB"/>
              </w:rPr>
            </w:pPr>
          </w:p>
        </w:tc>
        <w:tc>
          <w:tcPr>
            <w:tcW w:w="1587" w:type="dxa"/>
          </w:tcPr>
          <w:p w:rsidR="008373E0" w:rsidRPr="00FF4CF6" w:rsidRDefault="008373E0" w:rsidP="008373E0">
            <w:pPr>
              <w:tabs>
                <w:tab w:val="decimal" w:pos="1247"/>
              </w:tabs>
              <w:rPr>
                <w:b/>
                <w:bCs/>
                <w:spacing w:val="-2"/>
                <w:lang w:eastAsia="en-GB"/>
              </w:rPr>
            </w:pPr>
          </w:p>
        </w:tc>
      </w:tr>
      <w:tr w:rsidR="008373E0" w:rsidRPr="00FF4CF6" w:rsidTr="00083A40">
        <w:tc>
          <w:tcPr>
            <w:tcW w:w="6677" w:type="dxa"/>
          </w:tcPr>
          <w:p w:rsidR="008373E0" w:rsidRPr="00FF4CF6" w:rsidRDefault="008373E0" w:rsidP="008373E0">
            <w:pPr>
              <w:rPr>
                <w:spacing w:val="-2"/>
                <w:lang w:eastAsia="en-GB"/>
              </w:rPr>
            </w:pPr>
            <w:r w:rsidRPr="00FF4CF6">
              <w:rPr>
                <w:spacing w:val="-2"/>
                <w:lang w:eastAsia="en-GB"/>
              </w:rPr>
              <w:t>Rent arrears</w:t>
            </w:r>
          </w:p>
        </w:tc>
        <w:tc>
          <w:tcPr>
            <w:tcW w:w="1473" w:type="dxa"/>
          </w:tcPr>
          <w:p w:rsidR="008373E0" w:rsidRPr="00FF4CF6" w:rsidRDefault="008373E0" w:rsidP="008373E0">
            <w:pPr>
              <w:tabs>
                <w:tab w:val="decimal" w:pos="964"/>
              </w:tabs>
              <w:rPr>
                <w:b/>
                <w:spacing w:val="-2"/>
                <w:lang w:eastAsia="en-GB"/>
              </w:rPr>
            </w:pPr>
            <w:r w:rsidRPr="00FF4CF6">
              <w:rPr>
                <w:b/>
                <w:spacing w:val="-2"/>
                <w:lang w:eastAsia="en-GB"/>
              </w:rPr>
              <w:t>£X</w:t>
            </w:r>
          </w:p>
        </w:tc>
        <w:tc>
          <w:tcPr>
            <w:tcW w:w="1587" w:type="dxa"/>
          </w:tcPr>
          <w:p w:rsidR="008373E0" w:rsidRPr="00FF4CF6" w:rsidRDefault="008373E0" w:rsidP="008373E0">
            <w:pPr>
              <w:tabs>
                <w:tab w:val="decimal" w:pos="1247"/>
              </w:tabs>
              <w:rPr>
                <w:spacing w:val="-2"/>
                <w:lang w:eastAsia="en-GB"/>
              </w:rPr>
            </w:pPr>
            <w:r w:rsidRPr="00FF4CF6">
              <w:rPr>
                <w:spacing w:val="-2"/>
                <w:lang w:eastAsia="en-GB"/>
              </w:rPr>
              <w:t>£X</w:t>
            </w:r>
          </w:p>
        </w:tc>
      </w:tr>
      <w:tr w:rsidR="008373E0" w:rsidRPr="00FF4CF6" w:rsidTr="00083A40">
        <w:tc>
          <w:tcPr>
            <w:tcW w:w="6677" w:type="dxa"/>
          </w:tcPr>
          <w:p w:rsidR="008373E0" w:rsidRPr="00FF4CF6" w:rsidRDefault="008373E0" w:rsidP="008373E0">
            <w:pPr>
              <w:rPr>
                <w:spacing w:val="-2"/>
                <w:lang w:eastAsia="en-GB"/>
              </w:rPr>
            </w:pPr>
            <w:r w:rsidRPr="00FF4CF6">
              <w:rPr>
                <w:spacing w:val="-2"/>
                <w:lang w:eastAsia="en-GB"/>
              </w:rPr>
              <w:t>Rent arrears as a percentage of gross rent income</w:t>
            </w:r>
          </w:p>
        </w:tc>
        <w:tc>
          <w:tcPr>
            <w:tcW w:w="1473" w:type="dxa"/>
          </w:tcPr>
          <w:p w:rsidR="008373E0" w:rsidRPr="00FF4CF6" w:rsidRDefault="008373E0" w:rsidP="008373E0">
            <w:pPr>
              <w:ind w:right="284"/>
              <w:jc w:val="right"/>
              <w:rPr>
                <w:b/>
                <w:spacing w:val="-2"/>
                <w:lang w:eastAsia="en-GB"/>
              </w:rPr>
            </w:pPr>
            <w:r w:rsidRPr="00FF4CF6">
              <w:rPr>
                <w:b/>
                <w:spacing w:val="-2"/>
                <w:lang w:eastAsia="en-GB"/>
              </w:rPr>
              <w:t>X%</w:t>
            </w:r>
          </w:p>
        </w:tc>
        <w:tc>
          <w:tcPr>
            <w:tcW w:w="1587" w:type="dxa"/>
          </w:tcPr>
          <w:p w:rsidR="008373E0" w:rsidRPr="00FF4CF6" w:rsidRDefault="008373E0" w:rsidP="008373E0">
            <w:pPr>
              <w:ind w:right="113"/>
              <w:jc w:val="right"/>
              <w:rPr>
                <w:spacing w:val="-2"/>
                <w:lang w:eastAsia="en-GB"/>
              </w:rPr>
            </w:pPr>
            <w:r w:rsidRPr="00FF4CF6">
              <w:rPr>
                <w:spacing w:val="-2"/>
                <w:lang w:eastAsia="en-GB"/>
              </w:rPr>
              <w:t>X%</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964"/>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c>
          <w:tcPr>
            <w:tcW w:w="1587" w:type="dxa"/>
          </w:tcPr>
          <w:p w:rsidR="008373E0" w:rsidRPr="00FF4CF6" w:rsidRDefault="008373E0" w:rsidP="008373E0">
            <w:pPr>
              <w:tabs>
                <w:tab w:val="decimal" w:pos="1247"/>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r>
    </w:tbl>
    <w:p w:rsidR="00C51A73" w:rsidRDefault="00C51A73" w:rsidP="008373E0">
      <w:pPr>
        <w:rPr>
          <w:szCs w:val="22"/>
          <w:lang w:val="en-US" w:eastAsia="en-GB"/>
        </w:rPr>
      </w:pPr>
    </w:p>
    <w:p w:rsidR="00C51A73" w:rsidRDefault="00C51A73" w:rsidP="008373E0">
      <w:pPr>
        <w:rPr>
          <w:szCs w:val="22"/>
          <w:lang w:val="en-US" w:eastAsia="en-GB"/>
        </w:rPr>
      </w:pPr>
    </w:p>
    <w:p w:rsidR="00C51A73" w:rsidRPr="00FF4CF6" w:rsidRDefault="00C51A73" w:rsidP="00C51A73">
      <w:pPr>
        <w:tabs>
          <w:tab w:val="left" w:pos="-1368"/>
          <w:tab w:val="left" w:pos="567"/>
          <w:tab w:val="left" w:pos="1701"/>
          <w:tab w:val="left" w:pos="2487"/>
        </w:tabs>
        <w:suppressAutoHyphens/>
        <w:ind w:right="141"/>
        <w:rPr>
          <w:spacing w:val="-3"/>
          <w:sz w:val="28"/>
          <w:lang w:eastAsia="en-GB"/>
        </w:rPr>
      </w:pPr>
      <w:r w:rsidRPr="00FF4CF6">
        <w:rPr>
          <w:spacing w:val="-2"/>
          <w:sz w:val="28"/>
          <w:lang w:eastAsia="en-GB"/>
        </w:rPr>
        <w:t>N</w:t>
      </w:r>
      <w:r w:rsidRPr="00FF4CF6">
        <w:rPr>
          <w:spacing w:val="-3"/>
          <w:sz w:val="28"/>
          <w:lang w:eastAsia="en-GB"/>
        </w:rPr>
        <w:t>otes to the financial statements</w:t>
      </w:r>
      <w:r>
        <w:rPr>
          <w:spacing w:val="-3"/>
          <w:sz w:val="28"/>
          <w:lang w:eastAsia="en-GB"/>
        </w:rPr>
        <w:t xml:space="preserve"> (Continued)</w:t>
      </w:r>
    </w:p>
    <w:p w:rsidR="00C51A73" w:rsidRDefault="00C51A73" w:rsidP="008373E0">
      <w:pPr>
        <w:rPr>
          <w:szCs w:val="22"/>
          <w:lang w:val="en-US" w:eastAsia="en-GB"/>
        </w:rPr>
      </w:pPr>
    </w:p>
    <w:p w:rsidR="008373E0" w:rsidRPr="00FF4CF6" w:rsidRDefault="008373E0" w:rsidP="008373E0">
      <w:pPr>
        <w:rPr>
          <w:b/>
          <w:lang w:eastAsia="en-GB"/>
        </w:rPr>
      </w:pPr>
      <w:r w:rsidRPr="00FF4CF6">
        <w:rPr>
          <w:szCs w:val="22"/>
          <w:lang w:val="en-US" w:eastAsia="en-GB"/>
        </w:rPr>
        <w:t>Arrears written off during the year amounted to £X (20XX: £X) and an increase/decrease of £X (20XX: £X) was made in the provision for bad and doubtful rental debts. As at 31 March 20XX the provision stood at £X (20XX: £X).</w:t>
      </w:r>
    </w:p>
    <w:p w:rsidR="008373E0" w:rsidRPr="00FF4CF6" w:rsidRDefault="008373E0" w:rsidP="008373E0">
      <w:pPr>
        <w:rPr>
          <w:b/>
          <w:lang w:eastAsia="en-GB"/>
        </w:rPr>
      </w:pPr>
    </w:p>
    <w:p w:rsidR="008373E0" w:rsidRPr="00FF4CF6" w:rsidRDefault="008373E0" w:rsidP="008373E0">
      <w:pPr>
        <w:jc w:val="both"/>
        <w:rPr>
          <w:b/>
          <w:lang w:eastAsia="en-GB"/>
        </w:rPr>
      </w:pPr>
      <w:r w:rsidRPr="00FF4CF6">
        <w:rPr>
          <w:b/>
          <w:lang w:eastAsia="en-GB"/>
        </w:rPr>
        <w:t>Housing deficiency grant</w:t>
      </w:r>
    </w:p>
    <w:p w:rsidR="008373E0" w:rsidRPr="00FF4CF6" w:rsidRDefault="008373E0" w:rsidP="008373E0">
      <w:pPr>
        <w:jc w:val="both"/>
        <w:rPr>
          <w:lang w:eastAsia="en-GB"/>
        </w:rPr>
      </w:pPr>
    </w:p>
    <w:p w:rsidR="008373E0" w:rsidRPr="00FF4CF6" w:rsidRDefault="008373E0" w:rsidP="008373E0">
      <w:pPr>
        <w:jc w:val="both"/>
        <w:rPr>
          <w:lang w:eastAsia="en-GB"/>
        </w:rPr>
      </w:pPr>
      <w:r w:rsidRPr="00FF4CF6">
        <w:rPr>
          <w:lang w:eastAsia="en-GB"/>
        </w:rPr>
        <w:t xml:space="preserve">Housing deficiency grant is paid from central government to meet the shortfall which might be incurred by the Authority.  The amount of deficiency </w:t>
      </w:r>
      <w:r w:rsidR="004E079A">
        <w:rPr>
          <w:lang w:eastAsia="en-GB"/>
        </w:rPr>
        <w:t xml:space="preserve">is calculated </w:t>
      </w:r>
      <w:r w:rsidRPr="00FF4CF6">
        <w:rPr>
          <w:lang w:eastAsia="en-GB"/>
        </w:rPr>
        <w:t>as follows:</w:t>
      </w:r>
    </w:p>
    <w:p w:rsidR="008373E0" w:rsidRDefault="008373E0" w:rsidP="008373E0">
      <w:pPr>
        <w:rPr>
          <w:lang w:eastAsia="en-GB"/>
        </w:rPr>
      </w:pPr>
    </w:p>
    <w:p w:rsidR="008528A2" w:rsidRPr="00FF4CF6" w:rsidRDefault="008528A2" w:rsidP="008373E0">
      <w:pPr>
        <w:rPr>
          <w:lang w:eastAsia="en-GB"/>
        </w:rPr>
      </w:pPr>
    </w:p>
    <w:tbl>
      <w:tblPr>
        <w:tblW w:w="9737" w:type="dxa"/>
        <w:tblLayout w:type="fixed"/>
        <w:tblCellMar>
          <w:left w:w="107" w:type="dxa"/>
          <w:right w:w="107" w:type="dxa"/>
        </w:tblCellMar>
        <w:tblLook w:val="0000" w:firstRow="0" w:lastRow="0" w:firstColumn="0" w:lastColumn="0" w:noHBand="0" w:noVBand="0"/>
      </w:tblPr>
      <w:tblGrid>
        <w:gridCol w:w="6677"/>
        <w:gridCol w:w="1473"/>
        <w:gridCol w:w="1587"/>
      </w:tblGrid>
      <w:tr w:rsidR="008373E0" w:rsidRPr="00FF4CF6" w:rsidTr="00083A40">
        <w:tc>
          <w:tcPr>
            <w:tcW w:w="6677" w:type="dxa"/>
          </w:tcPr>
          <w:p w:rsidR="008373E0" w:rsidRPr="00FF4CF6" w:rsidRDefault="008373E0" w:rsidP="008373E0">
            <w:pPr>
              <w:rPr>
                <w:spacing w:val="-2"/>
                <w:lang w:eastAsia="en-GB"/>
              </w:rPr>
            </w:pPr>
            <w:bookmarkStart w:id="32" w:name="SCHED_48"/>
            <w:bookmarkEnd w:id="32"/>
          </w:p>
        </w:tc>
        <w:tc>
          <w:tcPr>
            <w:tcW w:w="1473" w:type="dxa"/>
          </w:tcPr>
          <w:p w:rsidR="008373E0" w:rsidRPr="00FF4CF6" w:rsidRDefault="008373E0" w:rsidP="008373E0">
            <w:pPr>
              <w:tabs>
                <w:tab w:val="right" w:pos="955"/>
                <w:tab w:val="center" w:pos="4320"/>
                <w:tab w:val="right" w:pos="8640"/>
              </w:tabs>
              <w:ind w:right="284"/>
              <w:jc w:val="right"/>
              <w:rPr>
                <w:b/>
                <w:bCs/>
                <w:spacing w:val="-2"/>
                <w:lang w:eastAsia="en-GB"/>
              </w:rPr>
            </w:pPr>
            <w:r w:rsidRPr="00FF4CF6">
              <w:rPr>
                <w:b/>
                <w:bCs/>
                <w:spacing w:val="-2"/>
                <w:lang w:eastAsia="en-GB"/>
              </w:rPr>
              <w:t>20XX</w:t>
            </w:r>
          </w:p>
        </w:tc>
        <w:tc>
          <w:tcPr>
            <w:tcW w:w="1587" w:type="dxa"/>
          </w:tcPr>
          <w:p w:rsidR="008373E0" w:rsidRPr="00FF4CF6" w:rsidRDefault="008373E0" w:rsidP="008373E0">
            <w:pPr>
              <w:tabs>
                <w:tab w:val="right" w:pos="1246"/>
                <w:tab w:val="center" w:pos="4320"/>
                <w:tab w:val="right" w:pos="8640"/>
              </w:tabs>
              <w:ind w:right="170"/>
              <w:jc w:val="right"/>
              <w:rPr>
                <w:bCs/>
                <w:spacing w:val="-2"/>
                <w:lang w:eastAsia="en-GB"/>
              </w:rPr>
            </w:pPr>
            <w:r w:rsidRPr="00FF4CF6">
              <w:rPr>
                <w:bCs/>
                <w:spacing w:val="-2"/>
                <w:lang w:eastAsia="en-GB"/>
              </w:rPr>
              <w:t>20XX</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956"/>
              </w:tabs>
              <w:rPr>
                <w:b/>
                <w:bCs/>
                <w:spacing w:val="-2"/>
                <w:lang w:eastAsia="en-GB"/>
              </w:rPr>
            </w:pPr>
            <w:r w:rsidRPr="00FF4CF6">
              <w:rPr>
                <w:b/>
                <w:bCs/>
                <w:spacing w:val="-2"/>
                <w:lang w:eastAsia="en-GB"/>
              </w:rPr>
              <w:t>£</w:t>
            </w:r>
          </w:p>
        </w:tc>
        <w:tc>
          <w:tcPr>
            <w:tcW w:w="1587" w:type="dxa"/>
          </w:tcPr>
          <w:p w:rsidR="008373E0" w:rsidRPr="00FF4CF6" w:rsidRDefault="008373E0" w:rsidP="008373E0">
            <w:pPr>
              <w:tabs>
                <w:tab w:val="decimal" w:pos="1228"/>
              </w:tabs>
              <w:rPr>
                <w:bCs/>
                <w:spacing w:val="-2"/>
                <w:lang w:eastAsia="en-GB"/>
              </w:rPr>
            </w:pPr>
            <w:r w:rsidRPr="00FF4CF6">
              <w:rPr>
                <w:bCs/>
                <w:spacing w:val="-2"/>
                <w:lang w:eastAsia="en-GB"/>
              </w:rPr>
              <w:t>£</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956"/>
              </w:tabs>
              <w:rPr>
                <w:b/>
                <w:bCs/>
                <w:spacing w:val="-2"/>
                <w:lang w:eastAsia="en-GB"/>
              </w:rPr>
            </w:pPr>
          </w:p>
        </w:tc>
        <w:tc>
          <w:tcPr>
            <w:tcW w:w="1587" w:type="dxa"/>
          </w:tcPr>
          <w:p w:rsidR="008373E0" w:rsidRPr="00FF4CF6" w:rsidRDefault="008373E0" w:rsidP="008373E0">
            <w:pPr>
              <w:tabs>
                <w:tab w:val="decimal" w:pos="1228"/>
              </w:tabs>
              <w:rPr>
                <w:bCs/>
                <w:spacing w:val="-2"/>
                <w:lang w:eastAsia="en-GB"/>
              </w:rPr>
            </w:pPr>
          </w:p>
        </w:tc>
      </w:tr>
      <w:tr w:rsidR="008373E0" w:rsidRPr="00FF4CF6" w:rsidTr="00083A40">
        <w:tc>
          <w:tcPr>
            <w:tcW w:w="6677" w:type="dxa"/>
          </w:tcPr>
          <w:p w:rsidR="008373E0" w:rsidRPr="00FF4CF6" w:rsidRDefault="00716CC1" w:rsidP="00716CC1">
            <w:pPr>
              <w:rPr>
                <w:spacing w:val="-2"/>
                <w:lang w:eastAsia="en-GB"/>
              </w:rPr>
            </w:pPr>
            <w:r>
              <w:rPr>
                <w:spacing w:val="-2"/>
                <w:lang w:eastAsia="en-GB"/>
              </w:rPr>
              <w:t>Opening balance due</w:t>
            </w:r>
          </w:p>
        </w:tc>
        <w:tc>
          <w:tcPr>
            <w:tcW w:w="1473" w:type="dxa"/>
          </w:tcPr>
          <w:p w:rsidR="008373E0" w:rsidRPr="00FF4CF6" w:rsidRDefault="008373E0" w:rsidP="008373E0">
            <w:pPr>
              <w:tabs>
                <w:tab w:val="decimal" w:pos="956"/>
              </w:tabs>
              <w:rPr>
                <w:b/>
                <w:bCs/>
                <w:spacing w:val="-2"/>
                <w:lang w:eastAsia="en-GB"/>
              </w:rPr>
            </w:pPr>
            <w:r w:rsidRPr="00FF4CF6">
              <w:rPr>
                <w:b/>
                <w:bCs/>
                <w:spacing w:val="-2"/>
                <w:lang w:eastAsia="en-GB"/>
              </w:rPr>
              <w:t>X</w:t>
            </w:r>
          </w:p>
        </w:tc>
        <w:tc>
          <w:tcPr>
            <w:tcW w:w="1587" w:type="dxa"/>
          </w:tcPr>
          <w:p w:rsidR="008373E0" w:rsidRPr="00FF4CF6" w:rsidRDefault="008373E0" w:rsidP="008373E0">
            <w:pPr>
              <w:tabs>
                <w:tab w:val="decimal" w:pos="1228"/>
              </w:tabs>
              <w:rPr>
                <w:bCs/>
                <w:spacing w:val="-2"/>
                <w:lang w:eastAsia="en-GB"/>
              </w:rPr>
            </w:pPr>
            <w:r w:rsidRPr="00FF4CF6">
              <w:rPr>
                <w:bCs/>
                <w:spacing w:val="-2"/>
                <w:lang w:eastAsia="en-GB"/>
              </w:rPr>
              <w:t>X</w:t>
            </w:r>
          </w:p>
        </w:tc>
      </w:tr>
      <w:tr w:rsidR="00716CC1" w:rsidRPr="00FF4CF6" w:rsidTr="00716CC1">
        <w:tc>
          <w:tcPr>
            <w:tcW w:w="6677" w:type="dxa"/>
          </w:tcPr>
          <w:p w:rsidR="00716CC1" w:rsidRPr="00FF4CF6" w:rsidRDefault="00716CC1" w:rsidP="00A12B05">
            <w:pPr>
              <w:rPr>
                <w:spacing w:val="-2"/>
                <w:lang w:eastAsia="en-GB"/>
              </w:rPr>
            </w:pPr>
            <w:r>
              <w:rPr>
                <w:spacing w:val="-2"/>
                <w:lang w:eastAsia="en-GB"/>
              </w:rPr>
              <w:t>Charges to Deficiency Grant</w:t>
            </w:r>
          </w:p>
        </w:tc>
        <w:tc>
          <w:tcPr>
            <w:tcW w:w="1473" w:type="dxa"/>
          </w:tcPr>
          <w:p w:rsidR="00716CC1" w:rsidRPr="00FF4CF6" w:rsidRDefault="00716CC1" w:rsidP="00A12B05">
            <w:pPr>
              <w:tabs>
                <w:tab w:val="decimal" w:pos="956"/>
              </w:tabs>
              <w:rPr>
                <w:b/>
                <w:bCs/>
                <w:spacing w:val="-2"/>
                <w:lang w:eastAsia="en-GB"/>
              </w:rPr>
            </w:pPr>
            <w:r w:rsidRPr="00FF4CF6">
              <w:rPr>
                <w:b/>
                <w:bCs/>
                <w:spacing w:val="-2"/>
                <w:lang w:eastAsia="en-GB"/>
              </w:rPr>
              <w:t>X</w:t>
            </w:r>
          </w:p>
        </w:tc>
        <w:tc>
          <w:tcPr>
            <w:tcW w:w="1587" w:type="dxa"/>
          </w:tcPr>
          <w:p w:rsidR="00716CC1" w:rsidRPr="00FF4CF6" w:rsidRDefault="00716CC1" w:rsidP="00A12B05">
            <w:pPr>
              <w:tabs>
                <w:tab w:val="decimal" w:pos="1228"/>
              </w:tabs>
              <w:rPr>
                <w:bCs/>
                <w:spacing w:val="-2"/>
                <w:lang w:eastAsia="en-GB"/>
              </w:rPr>
            </w:pPr>
            <w:r w:rsidRPr="00FF4CF6">
              <w:rPr>
                <w:bCs/>
                <w:spacing w:val="-2"/>
                <w:lang w:eastAsia="en-GB"/>
              </w:rPr>
              <w:t>X</w:t>
            </w:r>
          </w:p>
        </w:tc>
      </w:tr>
      <w:tr w:rsidR="008373E0" w:rsidRPr="00FF4CF6" w:rsidTr="00083A40">
        <w:tc>
          <w:tcPr>
            <w:tcW w:w="6677" w:type="dxa"/>
          </w:tcPr>
          <w:p w:rsidR="008373E0" w:rsidRPr="00FF4CF6" w:rsidRDefault="00716CC1" w:rsidP="008373E0">
            <w:pPr>
              <w:rPr>
                <w:spacing w:val="-2"/>
                <w:lang w:eastAsia="en-GB"/>
              </w:rPr>
            </w:pPr>
            <w:r>
              <w:rPr>
                <w:spacing w:val="-2"/>
                <w:lang w:eastAsia="en-GB"/>
              </w:rPr>
              <w:t>Payments received from Department of Infrastructure</w:t>
            </w:r>
          </w:p>
        </w:tc>
        <w:tc>
          <w:tcPr>
            <w:tcW w:w="1473" w:type="dxa"/>
          </w:tcPr>
          <w:p w:rsidR="008373E0" w:rsidRPr="00FF4CF6" w:rsidRDefault="008373E0" w:rsidP="008373E0">
            <w:pPr>
              <w:tabs>
                <w:tab w:val="decimal" w:pos="956"/>
              </w:tabs>
              <w:rPr>
                <w:b/>
                <w:bCs/>
                <w:spacing w:val="-2"/>
                <w:lang w:eastAsia="en-GB"/>
              </w:rPr>
            </w:pPr>
            <w:r w:rsidRPr="00FF4CF6">
              <w:rPr>
                <w:b/>
                <w:bCs/>
                <w:spacing w:val="-2"/>
                <w:lang w:eastAsia="en-GB"/>
              </w:rPr>
              <w:t>X</w:t>
            </w:r>
          </w:p>
        </w:tc>
        <w:tc>
          <w:tcPr>
            <w:tcW w:w="1587" w:type="dxa"/>
          </w:tcPr>
          <w:p w:rsidR="008373E0" w:rsidRPr="00FF4CF6" w:rsidRDefault="008373E0" w:rsidP="008373E0">
            <w:pPr>
              <w:tabs>
                <w:tab w:val="decimal" w:pos="1228"/>
              </w:tabs>
              <w:rPr>
                <w:bCs/>
                <w:spacing w:val="-2"/>
                <w:lang w:eastAsia="en-GB"/>
              </w:rPr>
            </w:pPr>
            <w:r w:rsidRPr="00FF4CF6">
              <w:rPr>
                <w:bCs/>
                <w:spacing w:val="-2"/>
                <w:lang w:eastAsia="en-GB"/>
              </w:rPr>
              <w:t>X</w:t>
            </w:r>
          </w:p>
        </w:tc>
      </w:tr>
      <w:tr w:rsidR="00716CC1" w:rsidRPr="00FF4CF6" w:rsidTr="00716CC1">
        <w:tc>
          <w:tcPr>
            <w:tcW w:w="6677" w:type="dxa"/>
          </w:tcPr>
          <w:p w:rsidR="00716CC1" w:rsidRPr="00FF4CF6" w:rsidRDefault="00716CC1" w:rsidP="00A12B05">
            <w:pPr>
              <w:rPr>
                <w:spacing w:val="-2"/>
                <w:lang w:eastAsia="en-GB"/>
              </w:rPr>
            </w:pPr>
            <w:r>
              <w:rPr>
                <w:spacing w:val="-2"/>
                <w:lang w:eastAsia="en-GB"/>
              </w:rPr>
              <w:t>Closing balance due</w:t>
            </w:r>
          </w:p>
        </w:tc>
        <w:tc>
          <w:tcPr>
            <w:tcW w:w="1473" w:type="dxa"/>
          </w:tcPr>
          <w:p w:rsidR="00716CC1" w:rsidRPr="00FF4CF6" w:rsidRDefault="00716CC1" w:rsidP="00A12B05">
            <w:pPr>
              <w:tabs>
                <w:tab w:val="decimal" w:pos="956"/>
              </w:tabs>
              <w:rPr>
                <w:b/>
                <w:bCs/>
                <w:spacing w:val="-2"/>
                <w:lang w:eastAsia="en-GB"/>
              </w:rPr>
            </w:pPr>
            <w:r w:rsidRPr="00FF4CF6">
              <w:rPr>
                <w:b/>
                <w:bCs/>
                <w:spacing w:val="-2"/>
                <w:lang w:eastAsia="en-GB"/>
              </w:rPr>
              <w:t>X</w:t>
            </w:r>
          </w:p>
        </w:tc>
        <w:tc>
          <w:tcPr>
            <w:tcW w:w="1587" w:type="dxa"/>
          </w:tcPr>
          <w:p w:rsidR="00716CC1" w:rsidRPr="00FF4CF6" w:rsidRDefault="00716CC1" w:rsidP="00A12B05">
            <w:pPr>
              <w:tabs>
                <w:tab w:val="decimal" w:pos="1228"/>
              </w:tabs>
              <w:rPr>
                <w:bCs/>
                <w:spacing w:val="-2"/>
                <w:lang w:eastAsia="en-GB"/>
              </w:rPr>
            </w:pPr>
            <w:r w:rsidRPr="00FF4CF6">
              <w:rPr>
                <w:bCs/>
                <w:spacing w:val="-2"/>
                <w:lang w:eastAsia="en-GB"/>
              </w:rPr>
              <w:t>X</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956"/>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587" w:type="dxa"/>
          </w:tcPr>
          <w:p w:rsidR="008373E0" w:rsidRPr="00FF4CF6" w:rsidRDefault="008373E0" w:rsidP="008373E0">
            <w:pPr>
              <w:tabs>
                <w:tab w:val="decimal" w:pos="1228"/>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956"/>
              </w:tabs>
              <w:rPr>
                <w:b/>
                <w:bCs/>
                <w:spacing w:val="-2"/>
                <w:lang w:eastAsia="en-GB"/>
              </w:rPr>
            </w:pPr>
            <w:r w:rsidRPr="00FF4CF6">
              <w:rPr>
                <w:b/>
                <w:bCs/>
                <w:spacing w:val="-2"/>
                <w:lang w:eastAsia="en-GB"/>
              </w:rPr>
              <w:t>X</w:t>
            </w:r>
          </w:p>
        </w:tc>
        <w:tc>
          <w:tcPr>
            <w:tcW w:w="1587" w:type="dxa"/>
          </w:tcPr>
          <w:p w:rsidR="008373E0" w:rsidRPr="00FF4CF6" w:rsidRDefault="008373E0" w:rsidP="008373E0">
            <w:pPr>
              <w:tabs>
                <w:tab w:val="decimal" w:pos="1228"/>
              </w:tabs>
              <w:rPr>
                <w:bCs/>
                <w:spacing w:val="-2"/>
                <w:lang w:eastAsia="en-GB"/>
              </w:rPr>
            </w:pPr>
            <w:r w:rsidRPr="00FF4CF6">
              <w:rPr>
                <w:bCs/>
                <w:spacing w:val="-2"/>
                <w:lang w:eastAsia="en-GB"/>
              </w:rPr>
              <w:t>X</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956"/>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c>
          <w:tcPr>
            <w:tcW w:w="1587" w:type="dxa"/>
          </w:tcPr>
          <w:p w:rsidR="008373E0" w:rsidRPr="00FF4CF6" w:rsidRDefault="008373E0" w:rsidP="008373E0">
            <w:pPr>
              <w:tabs>
                <w:tab w:val="decimal" w:pos="1228"/>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r>
    </w:tbl>
    <w:p w:rsidR="008373E0" w:rsidRPr="00FF4CF6" w:rsidRDefault="008373E0" w:rsidP="008373E0">
      <w:pPr>
        <w:rPr>
          <w:b/>
          <w:lang w:eastAsia="en-GB"/>
        </w:rPr>
      </w:pPr>
    </w:p>
    <w:p w:rsidR="008373E0" w:rsidRPr="00FF4CF6" w:rsidRDefault="00C81B92" w:rsidP="008373E0">
      <w:pPr>
        <w:rPr>
          <w:b/>
          <w:lang w:eastAsia="en-GB"/>
        </w:rPr>
      </w:pPr>
      <w:r>
        <w:rPr>
          <w:b/>
          <w:lang w:eastAsia="en-GB"/>
        </w:rPr>
        <w:t xml:space="preserve">12. </w:t>
      </w:r>
      <w:r w:rsidR="008373E0" w:rsidRPr="00FF4CF6">
        <w:rPr>
          <w:b/>
          <w:lang w:eastAsia="en-GB"/>
        </w:rPr>
        <w:t>Employee remuneration</w:t>
      </w:r>
    </w:p>
    <w:p w:rsidR="008373E0" w:rsidRPr="00FF4CF6" w:rsidRDefault="008373E0" w:rsidP="008373E0">
      <w:pPr>
        <w:rPr>
          <w:szCs w:val="22"/>
          <w:lang w:eastAsia="en-GB"/>
        </w:rPr>
      </w:pPr>
    </w:p>
    <w:p w:rsidR="008373E0" w:rsidRPr="00FF4CF6" w:rsidRDefault="008373E0" w:rsidP="008373E0">
      <w:pPr>
        <w:rPr>
          <w:szCs w:val="22"/>
          <w:lang w:val="en-US" w:eastAsia="en-GB"/>
        </w:rPr>
      </w:pPr>
      <w:r w:rsidRPr="00FF4CF6">
        <w:rPr>
          <w:szCs w:val="22"/>
          <w:lang w:val="en-US" w:eastAsia="en-GB"/>
        </w:rPr>
        <w:t>The number of employees whose remuneration, excluding pension contributions, was £50,000 or more in bands of £25,000 was:</w:t>
      </w:r>
    </w:p>
    <w:p w:rsidR="008373E0" w:rsidRPr="00FF4CF6" w:rsidRDefault="008373E0" w:rsidP="008373E0">
      <w:pPr>
        <w:rPr>
          <w:szCs w:val="22"/>
          <w:lang w:val="en-US" w:eastAsia="en-GB"/>
        </w:rPr>
      </w:pPr>
    </w:p>
    <w:tbl>
      <w:tblPr>
        <w:tblW w:w="0" w:type="auto"/>
        <w:tblLayout w:type="fixed"/>
        <w:tblCellMar>
          <w:left w:w="113" w:type="dxa"/>
          <w:right w:w="113" w:type="dxa"/>
        </w:tblCellMar>
        <w:tblLook w:val="0000" w:firstRow="0" w:lastRow="0" w:firstColumn="0" w:lastColumn="0" w:noHBand="0" w:noVBand="0"/>
      </w:tblPr>
      <w:tblGrid>
        <w:gridCol w:w="3515"/>
        <w:gridCol w:w="680"/>
        <w:gridCol w:w="1190"/>
        <w:gridCol w:w="1532"/>
        <w:gridCol w:w="1190"/>
        <w:gridCol w:w="1474"/>
      </w:tblGrid>
      <w:tr w:rsidR="008373E0" w:rsidRPr="00FF4CF6" w:rsidTr="00083A40">
        <w:tc>
          <w:tcPr>
            <w:tcW w:w="3515" w:type="dxa"/>
          </w:tcPr>
          <w:p w:rsidR="008373E0" w:rsidRPr="00FF4CF6" w:rsidRDefault="008373E0" w:rsidP="008373E0">
            <w:pPr>
              <w:rPr>
                <w:lang w:eastAsia="en-GB"/>
              </w:rPr>
            </w:pPr>
            <w:bookmarkStart w:id="33" w:name="SCHED_43"/>
            <w:bookmarkEnd w:id="33"/>
          </w:p>
        </w:tc>
        <w:tc>
          <w:tcPr>
            <w:tcW w:w="680" w:type="dxa"/>
          </w:tcPr>
          <w:p w:rsidR="008373E0" w:rsidRPr="00FF4CF6" w:rsidRDefault="008373E0" w:rsidP="008373E0">
            <w:pPr>
              <w:tabs>
                <w:tab w:val="right" w:pos="567"/>
              </w:tabs>
              <w:rPr>
                <w:i/>
                <w:lang w:eastAsia="en-GB"/>
              </w:rPr>
            </w:pPr>
          </w:p>
        </w:tc>
        <w:tc>
          <w:tcPr>
            <w:tcW w:w="1190" w:type="dxa"/>
          </w:tcPr>
          <w:p w:rsidR="008373E0" w:rsidRPr="00FF4CF6" w:rsidRDefault="008373E0" w:rsidP="008373E0">
            <w:pPr>
              <w:ind w:right="113"/>
              <w:jc w:val="right"/>
              <w:rPr>
                <w:b/>
                <w:lang w:eastAsia="en-GB"/>
              </w:rPr>
            </w:pPr>
          </w:p>
        </w:tc>
        <w:tc>
          <w:tcPr>
            <w:tcW w:w="1532" w:type="dxa"/>
          </w:tcPr>
          <w:p w:rsidR="008373E0" w:rsidRPr="00FF4CF6" w:rsidRDefault="008373E0" w:rsidP="008373E0">
            <w:pPr>
              <w:ind w:right="113"/>
              <w:jc w:val="right"/>
              <w:rPr>
                <w:b/>
                <w:bCs/>
                <w:szCs w:val="22"/>
                <w:lang w:val="en-US" w:eastAsia="en-GB"/>
              </w:rPr>
            </w:pPr>
            <w:r w:rsidRPr="00FF4CF6">
              <w:rPr>
                <w:b/>
                <w:bCs/>
                <w:szCs w:val="22"/>
                <w:lang w:val="en-US" w:eastAsia="en-GB"/>
              </w:rPr>
              <w:t>20XX</w:t>
            </w:r>
          </w:p>
        </w:tc>
        <w:tc>
          <w:tcPr>
            <w:tcW w:w="1190" w:type="dxa"/>
          </w:tcPr>
          <w:p w:rsidR="008373E0" w:rsidRPr="00FF4CF6" w:rsidRDefault="008373E0" w:rsidP="008373E0">
            <w:pPr>
              <w:ind w:right="113"/>
              <w:jc w:val="right"/>
              <w:rPr>
                <w:bCs/>
                <w:lang w:eastAsia="en-GB"/>
              </w:rPr>
            </w:pPr>
          </w:p>
        </w:tc>
        <w:tc>
          <w:tcPr>
            <w:tcW w:w="1474" w:type="dxa"/>
          </w:tcPr>
          <w:p w:rsidR="008373E0" w:rsidRPr="00FF4CF6" w:rsidRDefault="008373E0" w:rsidP="008373E0">
            <w:pPr>
              <w:ind w:right="113"/>
              <w:jc w:val="right"/>
              <w:rPr>
                <w:bCs/>
                <w:lang w:eastAsia="en-GB"/>
              </w:rPr>
            </w:pPr>
            <w:r w:rsidRPr="00FF4CF6">
              <w:rPr>
                <w:bCs/>
                <w:lang w:eastAsia="en-GB"/>
              </w:rPr>
              <w:t>20XX</w:t>
            </w:r>
          </w:p>
        </w:tc>
      </w:tr>
      <w:tr w:rsidR="008373E0" w:rsidRPr="00FF4CF6" w:rsidTr="00083A40">
        <w:tc>
          <w:tcPr>
            <w:tcW w:w="3515" w:type="dxa"/>
          </w:tcPr>
          <w:p w:rsidR="008373E0" w:rsidRPr="00FF4CF6" w:rsidRDefault="008373E0" w:rsidP="008373E0">
            <w:pPr>
              <w:rPr>
                <w:lang w:eastAsia="en-GB"/>
              </w:rPr>
            </w:pPr>
          </w:p>
        </w:tc>
        <w:tc>
          <w:tcPr>
            <w:tcW w:w="680" w:type="dxa"/>
          </w:tcPr>
          <w:p w:rsidR="008373E0" w:rsidRPr="00FF4CF6" w:rsidRDefault="008373E0" w:rsidP="008373E0">
            <w:pPr>
              <w:tabs>
                <w:tab w:val="right" w:pos="567"/>
              </w:tabs>
              <w:rPr>
                <w:i/>
                <w:lang w:eastAsia="en-GB"/>
              </w:rPr>
            </w:pPr>
          </w:p>
        </w:tc>
        <w:tc>
          <w:tcPr>
            <w:tcW w:w="1190" w:type="dxa"/>
          </w:tcPr>
          <w:p w:rsidR="008373E0" w:rsidRPr="00FF4CF6" w:rsidRDefault="008373E0" w:rsidP="008373E0">
            <w:pPr>
              <w:ind w:right="113"/>
              <w:jc w:val="right"/>
              <w:rPr>
                <w:b/>
                <w:lang w:eastAsia="en-GB"/>
              </w:rPr>
            </w:pPr>
          </w:p>
        </w:tc>
        <w:tc>
          <w:tcPr>
            <w:tcW w:w="1532" w:type="dxa"/>
          </w:tcPr>
          <w:p w:rsidR="008373E0" w:rsidRPr="00FF4CF6" w:rsidRDefault="008373E0" w:rsidP="008373E0">
            <w:pPr>
              <w:ind w:right="113"/>
              <w:jc w:val="right"/>
              <w:rPr>
                <w:b/>
                <w:bCs/>
                <w:szCs w:val="22"/>
                <w:lang w:val="en-US" w:eastAsia="en-GB"/>
              </w:rPr>
            </w:pPr>
            <w:r w:rsidRPr="00FF4CF6">
              <w:rPr>
                <w:b/>
                <w:bCs/>
                <w:szCs w:val="22"/>
                <w:lang w:val="en-US" w:eastAsia="en-GB"/>
              </w:rPr>
              <w:t>Number of</w:t>
            </w:r>
          </w:p>
          <w:p w:rsidR="008373E0" w:rsidRPr="00FF4CF6" w:rsidRDefault="008373E0" w:rsidP="008373E0">
            <w:pPr>
              <w:ind w:right="113"/>
              <w:jc w:val="right"/>
              <w:rPr>
                <w:b/>
                <w:lang w:eastAsia="en-GB"/>
              </w:rPr>
            </w:pPr>
            <w:r w:rsidRPr="00FF4CF6">
              <w:rPr>
                <w:b/>
                <w:bCs/>
                <w:szCs w:val="22"/>
                <w:lang w:val="en-US" w:eastAsia="en-GB"/>
              </w:rPr>
              <w:t>Employees</w:t>
            </w:r>
          </w:p>
        </w:tc>
        <w:tc>
          <w:tcPr>
            <w:tcW w:w="1190" w:type="dxa"/>
          </w:tcPr>
          <w:p w:rsidR="008373E0" w:rsidRPr="00FF4CF6" w:rsidRDefault="008373E0" w:rsidP="008373E0">
            <w:pPr>
              <w:ind w:right="113"/>
              <w:jc w:val="right"/>
              <w:rPr>
                <w:bCs/>
                <w:lang w:eastAsia="en-GB"/>
              </w:rPr>
            </w:pPr>
          </w:p>
        </w:tc>
        <w:tc>
          <w:tcPr>
            <w:tcW w:w="1474" w:type="dxa"/>
          </w:tcPr>
          <w:p w:rsidR="008373E0" w:rsidRPr="00FF4CF6" w:rsidRDefault="008373E0" w:rsidP="008373E0">
            <w:pPr>
              <w:ind w:right="113"/>
              <w:jc w:val="right"/>
              <w:rPr>
                <w:bCs/>
                <w:lang w:eastAsia="en-GB"/>
              </w:rPr>
            </w:pPr>
            <w:r w:rsidRPr="00FF4CF6">
              <w:rPr>
                <w:bCs/>
                <w:lang w:eastAsia="en-GB"/>
              </w:rPr>
              <w:t>Number of Employees</w:t>
            </w:r>
          </w:p>
          <w:p w:rsidR="008373E0" w:rsidRPr="00FF4CF6" w:rsidRDefault="008373E0" w:rsidP="008373E0">
            <w:pPr>
              <w:ind w:right="113"/>
              <w:jc w:val="right"/>
              <w:rPr>
                <w:bCs/>
                <w:lang w:eastAsia="en-GB"/>
              </w:rPr>
            </w:pPr>
          </w:p>
        </w:tc>
      </w:tr>
      <w:tr w:rsidR="008373E0" w:rsidRPr="00FF4CF6" w:rsidTr="00083A40">
        <w:tc>
          <w:tcPr>
            <w:tcW w:w="3515" w:type="dxa"/>
          </w:tcPr>
          <w:p w:rsidR="008373E0" w:rsidRPr="00FF4CF6" w:rsidRDefault="008373E0" w:rsidP="008373E0">
            <w:pPr>
              <w:rPr>
                <w:i/>
                <w:lang w:eastAsia="en-GB"/>
              </w:rPr>
            </w:pPr>
            <w:r w:rsidRPr="00FF4CF6">
              <w:rPr>
                <w:b/>
                <w:bCs/>
                <w:i/>
                <w:szCs w:val="22"/>
                <w:lang w:val="en-US" w:eastAsia="en-GB"/>
              </w:rPr>
              <w:t>Remuneration Band</w:t>
            </w:r>
          </w:p>
        </w:tc>
        <w:tc>
          <w:tcPr>
            <w:tcW w:w="680" w:type="dxa"/>
          </w:tcPr>
          <w:p w:rsidR="008373E0" w:rsidRPr="00FF4CF6" w:rsidRDefault="008373E0" w:rsidP="008373E0">
            <w:pPr>
              <w:tabs>
                <w:tab w:val="right" w:pos="567"/>
                <w:tab w:val="decimal" w:pos="979"/>
              </w:tabs>
              <w:rPr>
                <w:i/>
                <w:lang w:eastAsia="en-GB"/>
              </w:rPr>
            </w:pPr>
          </w:p>
        </w:tc>
        <w:tc>
          <w:tcPr>
            <w:tcW w:w="1190" w:type="dxa"/>
          </w:tcPr>
          <w:p w:rsidR="008373E0" w:rsidRPr="00FF4CF6" w:rsidRDefault="008373E0" w:rsidP="008373E0">
            <w:pPr>
              <w:ind w:right="113"/>
              <w:jc w:val="right"/>
              <w:rPr>
                <w:b/>
                <w:lang w:eastAsia="en-GB"/>
              </w:rPr>
            </w:pPr>
          </w:p>
        </w:tc>
        <w:tc>
          <w:tcPr>
            <w:tcW w:w="1532" w:type="dxa"/>
          </w:tcPr>
          <w:p w:rsidR="008373E0" w:rsidRPr="00FF4CF6" w:rsidRDefault="008373E0" w:rsidP="008373E0">
            <w:pPr>
              <w:ind w:right="113"/>
              <w:jc w:val="right"/>
              <w:rPr>
                <w:b/>
                <w:lang w:eastAsia="en-GB"/>
              </w:rPr>
            </w:pPr>
          </w:p>
        </w:tc>
        <w:tc>
          <w:tcPr>
            <w:tcW w:w="1190" w:type="dxa"/>
          </w:tcPr>
          <w:p w:rsidR="008373E0" w:rsidRPr="00FF4CF6" w:rsidRDefault="008373E0" w:rsidP="008373E0">
            <w:pPr>
              <w:ind w:right="113"/>
              <w:jc w:val="right"/>
              <w:rPr>
                <w:bCs/>
                <w:lang w:eastAsia="en-GB"/>
              </w:rPr>
            </w:pPr>
          </w:p>
        </w:tc>
        <w:tc>
          <w:tcPr>
            <w:tcW w:w="1474" w:type="dxa"/>
          </w:tcPr>
          <w:p w:rsidR="008373E0" w:rsidRPr="00FF4CF6" w:rsidRDefault="008373E0" w:rsidP="008373E0">
            <w:pPr>
              <w:ind w:right="113"/>
              <w:jc w:val="right"/>
              <w:rPr>
                <w:bCs/>
                <w:lang w:eastAsia="en-GB"/>
              </w:rPr>
            </w:pPr>
          </w:p>
          <w:p w:rsidR="008373E0" w:rsidRPr="00FF4CF6" w:rsidRDefault="008373E0" w:rsidP="008373E0">
            <w:pPr>
              <w:ind w:right="113"/>
              <w:jc w:val="center"/>
              <w:rPr>
                <w:bCs/>
                <w:lang w:eastAsia="en-GB"/>
              </w:rPr>
            </w:pPr>
          </w:p>
        </w:tc>
      </w:tr>
      <w:tr w:rsidR="008373E0" w:rsidRPr="00FF4CF6" w:rsidTr="00083A40">
        <w:tc>
          <w:tcPr>
            <w:tcW w:w="3515" w:type="dxa"/>
          </w:tcPr>
          <w:p w:rsidR="008373E0" w:rsidRPr="00FF4CF6" w:rsidRDefault="008373E0" w:rsidP="008373E0">
            <w:pPr>
              <w:rPr>
                <w:szCs w:val="22"/>
                <w:lang w:val="en-US" w:eastAsia="en-GB"/>
              </w:rPr>
            </w:pPr>
            <w:r w:rsidRPr="00FF4CF6">
              <w:rPr>
                <w:szCs w:val="22"/>
                <w:lang w:val="en-US" w:eastAsia="en-GB"/>
              </w:rPr>
              <w:t>£50,000 – £74,999</w:t>
            </w:r>
          </w:p>
        </w:tc>
        <w:tc>
          <w:tcPr>
            <w:tcW w:w="680" w:type="dxa"/>
          </w:tcPr>
          <w:p w:rsidR="008373E0" w:rsidRPr="00FF4CF6" w:rsidRDefault="008373E0" w:rsidP="008373E0">
            <w:pPr>
              <w:tabs>
                <w:tab w:val="right" w:pos="567"/>
                <w:tab w:val="decimal" w:pos="979"/>
              </w:tabs>
              <w:rPr>
                <w:i/>
                <w:lang w:eastAsia="en-GB"/>
              </w:rPr>
            </w:pPr>
          </w:p>
        </w:tc>
        <w:tc>
          <w:tcPr>
            <w:tcW w:w="1190" w:type="dxa"/>
          </w:tcPr>
          <w:p w:rsidR="008373E0" w:rsidRPr="00FF4CF6" w:rsidRDefault="008373E0" w:rsidP="008373E0">
            <w:pPr>
              <w:tabs>
                <w:tab w:val="decimal" w:pos="907"/>
              </w:tabs>
              <w:ind w:right="13"/>
              <w:rPr>
                <w:b/>
                <w:lang w:eastAsia="en-GB"/>
              </w:rPr>
            </w:pPr>
          </w:p>
        </w:tc>
        <w:tc>
          <w:tcPr>
            <w:tcW w:w="1532" w:type="dxa"/>
          </w:tcPr>
          <w:p w:rsidR="008373E0" w:rsidRPr="00FF4CF6" w:rsidRDefault="008373E0" w:rsidP="008373E0">
            <w:pPr>
              <w:tabs>
                <w:tab w:val="decimal" w:pos="1191"/>
              </w:tabs>
              <w:rPr>
                <w:b/>
                <w:lang w:eastAsia="en-GB"/>
              </w:rPr>
            </w:pPr>
            <w:r w:rsidRPr="00FF4CF6">
              <w:rPr>
                <w:b/>
                <w:lang w:eastAsia="en-GB"/>
              </w:rPr>
              <w:t>X</w:t>
            </w:r>
          </w:p>
        </w:tc>
        <w:tc>
          <w:tcPr>
            <w:tcW w:w="1190" w:type="dxa"/>
          </w:tcPr>
          <w:p w:rsidR="008373E0" w:rsidRPr="00FF4CF6" w:rsidRDefault="008373E0" w:rsidP="008373E0">
            <w:pPr>
              <w:tabs>
                <w:tab w:val="decimal" w:pos="907"/>
              </w:tabs>
              <w:ind w:right="13"/>
              <w:rPr>
                <w:bCs/>
                <w:lang w:eastAsia="en-GB"/>
              </w:rPr>
            </w:pPr>
          </w:p>
        </w:tc>
        <w:tc>
          <w:tcPr>
            <w:tcW w:w="1474" w:type="dxa"/>
          </w:tcPr>
          <w:p w:rsidR="008373E0" w:rsidRPr="00FF4CF6" w:rsidRDefault="008373E0" w:rsidP="008373E0">
            <w:pPr>
              <w:tabs>
                <w:tab w:val="decimal" w:pos="1191"/>
              </w:tabs>
              <w:rPr>
                <w:bCs/>
                <w:lang w:eastAsia="en-GB"/>
              </w:rPr>
            </w:pPr>
            <w:r w:rsidRPr="00FF4CF6">
              <w:rPr>
                <w:bCs/>
                <w:lang w:eastAsia="en-GB"/>
              </w:rPr>
              <w:t>X</w:t>
            </w:r>
          </w:p>
        </w:tc>
      </w:tr>
      <w:tr w:rsidR="008373E0" w:rsidRPr="00FF4CF6" w:rsidTr="00083A40">
        <w:tc>
          <w:tcPr>
            <w:tcW w:w="3515" w:type="dxa"/>
          </w:tcPr>
          <w:p w:rsidR="008373E0" w:rsidRPr="00FF4CF6" w:rsidRDefault="008373E0" w:rsidP="008373E0">
            <w:pPr>
              <w:rPr>
                <w:lang w:eastAsia="en-GB"/>
              </w:rPr>
            </w:pPr>
            <w:r w:rsidRPr="00FF4CF6">
              <w:rPr>
                <w:szCs w:val="22"/>
                <w:lang w:val="en-US" w:eastAsia="en-GB"/>
              </w:rPr>
              <w:t>£75,000 – £99,999</w:t>
            </w:r>
          </w:p>
        </w:tc>
        <w:tc>
          <w:tcPr>
            <w:tcW w:w="680" w:type="dxa"/>
          </w:tcPr>
          <w:p w:rsidR="008373E0" w:rsidRPr="00FF4CF6" w:rsidRDefault="008373E0" w:rsidP="008373E0">
            <w:pPr>
              <w:tabs>
                <w:tab w:val="right" w:pos="567"/>
                <w:tab w:val="decimal" w:pos="979"/>
              </w:tabs>
              <w:rPr>
                <w:i/>
                <w:lang w:eastAsia="en-GB"/>
              </w:rPr>
            </w:pPr>
          </w:p>
        </w:tc>
        <w:tc>
          <w:tcPr>
            <w:tcW w:w="1190" w:type="dxa"/>
          </w:tcPr>
          <w:p w:rsidR="008373E0" w:rsidRPr="00FF4CF6" w:rsidRDefault="008373E0" w:rsidP="008373E0">
            <w:pPr>
              <w:tabs>
                <w:tab w:val="decimal" w:pos="907"/>
              </w:tabs>
              <w:ind w:right="13"/>
              <w:rPr>
                <w:b/>
                <w:bCs/>
                <w:lang w:eastAsia="en-GB"/>
              </w:rPr>
            </w:pPr>
          </w:p>
        </w:tc>
        <w:tc>
          <w:tcPr>
            <w:tcW w:w="1532" w:type="dxa"/>
          </w:tcPr>
          <w:p w:rsidR="008373E0" w:rsidRPr="00FF4CF6" w:rsidRDefault="008373E0" w:rsidP="008373E0">
            <w:pPr>
              <w:tabs>
                <w:tab w:val="decimal" w:pos="1191"/>
              </w:tabs>
              <w:rPr>
                <w:b/>
                <w:bCs/>
                <w:lang w:eastAsia="en-GB"/>
              </w:rPr>
            </w:pPr>
            <w:r w:rsidRPr="00FF4CF6">
              <w:rPr>
                <w:b/>
                <w:bCs/>
                <w:lang w:eastAsia="en-GB"/>
              </w:rPr>
              <w:t>X</w:t>
            </w:r>
          </w:p>
        </w:tc>
        <w:tc>
          <w:tcPr>
            <w:tcW w:w="1190" w:type="dxa"/>
          </w:tcPr>
          <w:p w:rsidR="008373E0" w:rsidRPr="00FF4CF6" w:rsidRDefault="008373E0" w:rsidP="008373E0">
            <w:pPr>
              <w:tabs>
                <w:tab w:val="decimal" w:pos="907"/>
              </w:tabs>
              <w:ind w:right="13"/>
              <w:rPr>
                <w:bCs/>
                <w:lang w:eastAsia="en-GB"/>
              </w:rPr>
            </w:pPr>
          </w:p>
        </w:tc>
        <w:tc>
          <w:tcPr>
            <w:tcW w:w="1474" w:type="dxa"/>
          </w:tcPr>
          <w:p w:rsidR="008373E0" w:rsidRPr="00FF4CF6" w:rsidRDefault="008373E0" w:rsidP="008373E0">
            <w:pPr>
              <w:tabs>
                <w:tab w:val="decimal" w:pos="1191"/>
              </w:tabs>
              <w:rPr>
                <w:bCs/>
                <w:lang w:eastAsia="en-GB"/>
              </w:rPr>
            </w:pPr>
            <w:r w:rsidRPr="00FF4CF6">
              <w:rPr>
                <w:bCs/>
                <w:lang w:eastAsia="en-GB"/>
              </w:rPr>
              <w:t>X</w:t>
            </w:r>
          </w:p>
        </w:tc>
      </w:tr>
    </w:tbl>
    <w:p w:rsidR="008373E0" w:rsidRPr="00FF4CF6" w:rsidRDefault="008373E0" w:rsidP="008373E0">
      <w:pPr>
        <w:rPr>
          <w:lang w:eastAsia="en-GB"/>
        </w:rPr>
      </w:pPr>
    </w:p>
    <w:p w:rsidR="008373E0" w:rsidRPr="00FF4CF6" w:rsidRDefault="008373E0" w:rsidP="008373E0">
      <w:pPr>
        <w:rPr>
          <w:b/>
          <w:highlight w:val="yellow"/>
          <w:lang w:eastAsia="en-GB"/>
        </w:rPr>
      </w:pPr>
    </w:p>
    <w:p w:rsidR="008373E0" w:rsidRPr="00FF4CF6" w:rsidRDefault="008373E0" w:rsidP="008373E0">
      <w:pPr>
        <w:rPr>
          <w:b/>
          <w:i/>
          <w:lang w:eastAsia="en-GB"/>
        </w:rPr>
      </w:pPr>
      <w:r w:rsidRPr="00FF4CF6">
        <w:rPr>
          <w:b/>
          <w:i/>
          <w:lang w:eastAsia="en-GB"/>
        </w:rPr>
        <w:t>Key management compensation</w:t>
      </w:r>
    </w:p>
    <w:p w:rsidR="008373E0" w:rsidRPr="00FF4CF6" w:rsidRDefault="008373E0" w:rsidP="008373E0">
      <w:pPr>
        <w:rPr>
          <w:b/>
          <w:lang w:eastAsia="en-GB"/>
        </w:rPr>
      </w:pPr>
    </w:p>
    <w:p w:rsidR="008373E0" w:rsidRPr="00FF4CF6" w:rsidRDefault="008373E0" w:rsidP="009F008B">
      <w:pPr>
        <w:jc w:val="both"/>
        <w:rPr>
          <w:i/>
          <w:szCs w:val="22"/>
          <w:lang w:val="en-US" w:eastAsia="en-GB"/>
        </w:rPr>
      </w:pPr>
      <w:r w:rsidRPr="00FF4CF6">
        <w:rPr>
          <w:i/>
          <w:szCs w:val="22"/>
          <w:lang w:val="en-US" w:eastAsia="en-GB"/>
        </w:rPr>
        <w:t xml:space="preserve">[Key management personnel are those persons having authority and responsibility for planning, directing and controlling the activities of the authority. Compensation to be disclosed includes all employee benefits. </w:t>
      </w:r>
      <w:bookmarkStart w:id="34" w:name="33.7"/>
      <w:bookmarkEnd w:id="34"/>
      <w:r w:rsidRPr="00FF4CF6">
        <w:rPr>
          <w:i/>
          <w:szCs w:val="22"/>
          <w:lang w:val="en-US" w:eastAsia="en-GB"/>
        </w:rPr>
        <w:t>Key management personnel compensation should be disclosed in total.]</w:t>
      </w:r>
    </w:p>
    <w:p w:rsidR="008373E0" w:rsidRPr="00FF4CF6" w:rsidRDefault="008373E0" w:rsidP="008373E0">
      <w:pPr>
        <w:rPr>
          <w:b/>
          <w:lang w:eastAsia="en-GB"/>
        </w:rPr>
      </w:pPr>
    </w:p>
    <w:p w:rsidR="008373E0" w:rsidRDefault="008373E0" w:rsidP="008373E0">
      <w:pPr>
        <w:tabs>
          <w:tab w:val="left" w:pos="-1368"/>
          <w:tab w:val="left" w:pos="567"/>
          <w:tab w:val="left" w:pos="1701"/>
        </w:tabs>
        <w:suppressAutoHyphens/>
        <w:ind w:right="141"/>
        <w:jc w:val="both"/>
        <w:rPr>
          <w:b/>
          <w:i/>
          <w:spacing w:val="-2"/>
          <w:lang w:eastAsia="en-GB"/>
        </w:rPr>
      </w:pPr>
      <w:r w:rsidRPr="00FF4CF6">
        <w:rPr>
          <w:b/>
          <w:i/>
          <w:spacing w:val="-2"/>
          <w:lang w:eastAsia="en-GB"/>
        </w:rPr>
        <w:t>Members’ allowances</w:t>
      </w:r>
    </w:p>
    <w:p w:rsidR="00114360" w:rsidRDefault="00114360" w:rsidP="008373E0">
      <w:pPr>
        <w:tabs>
          <w:tab w:val="left" w:pos="-1368"/>
          <w:tab w:val="left" w:pos="567"/>
          <w:tab w:val="left" w:pos="1701"/>
        </w:tabs>
        <w:suppressAutoHyphens/>
        <w:ind w:right="141"/>
        <w:jc w:val="both"/>
        <w:rPr>
          <w:b/>
          <w:i/>
          <w:spacing w:val="-2"/>
          <w:lang w:eastAsia="en-GB"/>
        </w:rPr>
      </w:pPr>
    </w:p>
    <w:p w:rsidR="00114360" w:rsidRPr="00FF4CF6" w:rsidRDefault="00114360" w:rsidP="008373E0">
      <w:pPr>
        <w:tabs>
          <w:tab w:val="left" w:pos="-1368"/>
          <w:tab w:val="left" w:pos="567"/>
          <w:tab w:val="left" w:pos="1701"/>
        </w:tabs>
        <w:suppressAutoHyphens/>
        <w:ind w:right="141"/>
        <w:jc w:val="both"/>
        <w:rPr>
          <w:i/>
          <w:spacing w:val="-2"/>
          <w:lang w:eastAsia="en-GB"/>
        </w:rPr>
      </w:pPr>
    </w:p>
    <w:p w:rsidR="00C51A73" w:rsidRPr="00FF4CF6" w:rsidRDefault="00C51A73" w:rsidP="00C51A73">
      <w:pPr>
        <w:tabs>
          <w:tab w:val="left" w:pos="-1368"/>
          <w:tab w:val="left" w:pos="567"/>
          <w:tab w:val="left" w:pos="1701"/>
          <w:tab w:val="left" w:pos="2487"/>
        </w:tabs>
        <w:suppressAutoHyphens/>
        <w:ind w:right="141"/>
        <w:rPr>
          <w:spacing w:val="-3"/>
          <w:sz w:val="28"/>
          <w:lang w:eastAsia="en-GB"/>
        </w:rPr>
      </w:pPr>
      <w:r w:rsidRPr="00FF4CF6">
        <w:rPr>
          <w:spacing w:val="-2"/>
          <w:sz w:val="28"/>
          <w:lang w:eastAsia="en-GB"/>
        </w:rPr>
        <w:t>N</w:t>
      </w:r>
      <w:r w:rsidRPr="00FF4CF6">
        <w:rPr>
          <w:spacing w:val="-3"/>
          <w:sz w:val="28"/>
          <w:lang w:eastAsia="en-GB"/>
        </w:rPr>
        <w:t>otes to the financial statements</w:t>
      </w:r>
      <w:r>
        <w:rPr>
          <w:spacing w:val="-3"/>
          <w:sz w:val="28"/>
          <w:lang w:eastAsia="en-GB"/>
        </w:rPr>
        <w:t xml:space="preserve"> (Continued)</w:t>
      </w:r>
    </w:p>
    <w:p w:rsidR="00C51A73" w:rsidRPr="00FF4CF6" w:rsidRDefault="00C51A73" w:rsidP="008373E0">
      <w:pPr>
        <w:rPr>
          <w:szCs w:val="22"/>
          <w:lang w:eastAsia="en-GB"/>
        </w:rPr>
      </w:pPr>
    </w:p>
    <w:p w:rsidR="008373E0" w:rsidRPr="00FF4CF6" w:rsidRDefault="008373E0" w:rsidP="008373E0">
      <w:pPr>
        <w:rPr>
          <w:szCs w:val="22"/>
          <w:lang w:val="en-US" w:eastAsia="en-GB"/>
        </w:rPr>
      </w:pPr>
      <w:r w:rsidRPr="00FF4CF6">
        <w:rPr>
          <w:szCs w:val="22"/>
          <w:lang w:val="en-US" w:eastAsia="en-GB"/>
        </w:rPr>
        <w:t>During the year the Authority paid £XXXX to its Members in respect of their attendance at meetings, undertaking duties and responsibilities (20XX: £XX).</w:t>
      </w:r>
    </w:p>
    <w:p w:rsidR="008373E0" w:rsidRPr="00FF4CF6" w:rsidRDefault="008373E0" w:rsidP="008373E0">
      <w:pPr>
        <w:rPr>
          <w:b/>
          <w:lang w:eastAsia="en-GB"/>
        </w:rPr>
      </w:pPr>
    </w:p>
    <w:p w:rsidR="008373E0" w:rsidRPr="00FF4CF6" w:rsidRDefault="00C81B92" w:rsidP="008373E0">
      <w:pPr>
        <w:rPr>
          <w:b/>
          <w:lang w:eastAsia="en-GB"/>
        </w:rPr>
      </w:pPr>
      <w:r>
        <w:rPr>
          <w:b/>
          <w:lang w:eastAsia="en-GB"/>
        </w:rPr>
        <w:t xml:space="preserve">13. </w:t>
      </w:r>
      <w:r w:rsidR="008373E0" w:rsidRPr="00FF4CF6">
        <w:rPr>
          <w:b/>
          <w:lang w:eastAsia="en-GB"/>
        </w:rPr>
        <w:t>Related party transactions</w:t>
      </w:r>
    </w:p>
    <w:p w:rsidR="008373E0" w:rsidRPr="00FF4CF6" w:rsidRDefault="008373E0" w:rsidP="008373E0">
      <w:pPr>
        <w:tabs>
          <w:tab w:val="left" w:pos="684"/>
        </w:tabs>
        <w:ind w:left="684" w:hanging="684"/>
        <w:rPr>
          <w:szCs w:val="22"/>
          <w:lang w:eastAsia="en-GB"/>
        </w:rPr>
      </w:pPr>
    </w:p>
    <w:p w:rsidR="008373E0" w:rsidRPr="00FF4CF6" w:rsidRDefault="008373E0" w:rsidP="009F008B">
      <w:pPr>
        <w:rPr>
          <w:i/>
          <w:color w:val="000000"/>
          <w:szCs w:val="22"/>
          <w:lang w:val="en-US" w:eastAsia="en-GB"/>
        </w:rPr>
      </w:pPr>
      <w:r w:rsidRPr="00FF4CF6">
        <w:rPr>
          <w:i/>
          <w:color w:val="000000"/>
          <w:szCs w:val="22"/>
          <w:lang w:val="en-US" w:eastAsia="en-GB"/>
        </w:rPr>
        <w:t>[For related party transactions, disclose</w:t>
      </w:r>
    </w:p>
    <w:p w:rsidR="008373E0" w:rsidRPr="00FF4CF6" w:rsidRDefault="008373E0" w:rsidP="009F008B">
      <w:pPr>
        <w:numPr>
          <w:ilvl w:val="0"/>
          <w:numId w:val="12"/>
        </w:numPr>
        <w:autoSpaceDE w:val="0"/>
        <w:autoSpaceDN w:val="0"/>
        <w:adjustRightInd w:val="0"/>
        <w:rPr>
          <w:i/>
          <w:color w:val="000000"/>
          <w:szCs w:val="22"/>
          <w:lang w:val="en-US" w:eastAsia="en-GB"/>
        </w:rPr>
      </w:pPr>
      <w:r w:rsidRPr="00FF4CF6">
        <w:rPr>
          <w:i/>
          <w:color w:val="000000"/>
          <w:szCs w:val="22"/>
          <w:lang w:val="en-US" w:eastAsia="en-GB"/>
        </w:rPr>
        <w:t>nature of relationship with counter-party</w:t>
      </w:r>
    </w:p>
    <w:p w:rsidR="008373E0" w:rsidRPr="00FF4CF6" w:rsidRDefault="008373E0" w:rsidP="009F008B">
      <w:pPr>
        <w:numPr>
          <w:ilvl w:val="0"/>
          <w:numId w:val="12"/>
        </w:numPr>
        <w:autoSpaceDE w:val="0"/>
        <w:autoSpaceDN w:val="0"/>
        <w:adjustRightInd w:val="0"/>
        <w:rPr>
          <w:i/>
          <w:color w:val="000000"/>
          <w:szCs w:val="22"/>
          <w:lang w:val="en-US" w:eastAsia="en-GB"/>
        </w:rPr>
      </w:pPr>
      <w:r w:rsidRPr="00FF4CF6">
        <w:rPr>
          <w:i/>
          <w:color w:val="000000"/>
          <w:szCs w:val="22"/>
          <w:lang w:val="en-US" w:eastAsia="en-GB"/>
        </w:rPr>
        <w:t>information about the transaction to sufficient to understand the financial position of the authority</w:t>
      </w:r>
    </w:p>
    <w:p w:rsidR="008373E0" w:rsidRPr="00FF4CF6" w:rsidRDefault="008373E0" w:rsidP="009F008B">
      <w:pPr>
        <w:numPr>
          <w:ilvl w:val="0"/>
          <w:numId w:val="12"/>
        </w:numPr>
        <w:autoSpaceDE w:val="0"/>
        <w:autoSpaceDN w:val="0"/>
        <w:adjustRightInd w:val="0"/>
        <w:rPr>
          <w:i/>
          <w:color w:val="000000"/>
          <w:szCs w:val="22"/>
          <w:lang w:val="en-US" w:eastAsia="en-GB"/>
        </w:rPr>
      </w:pPr>
      <w:r w:rsidRPr="00FF4CF6">
        <w:rPr>
          <w:i/>
          <w:color w:val="000000"/>
          <w:szCs w:val="22"/>
          <w:lang w:val="en-US" w:eastAsia="en-GB"/>
        </w:rPr>
        <w:t>Can disclose by category (unless separate disclosure required to understand the effects of transactions on the accounts of the LA).  Categories are (as a minimum):</w:t>
      </w:r>
    </w:p>
    <w:p w:rsidR="008373E0" w:rsidRPr="00FF4CF6" w:rsidRDefault="008373E0" w:rsidP="009F008B">
      <w:pPr>
        <w:numPr>
          <w:ilvl w:val="1"/>
          <w:numId w:val="12"/>
        </w:numPr>
        <w:autoSpaceDE w:val="0"/>
        <w:autoSpaceDN w:val="0"/>
        <w:adjustRightInd w:val="0"/>
        <w:rPr>
          <w:i/>
          <w:color w:val="000000"/>
          <w:szCs w:val="22"/>
          <w:lang w:val="en-US" w:eastAsia="en-GB"/>
        </w:rPr>
      </w:pPr>
      <w:r w:rsidRPr="00FF4CF6">
        <w:rPr>
          <w:i/>
          <w:color w:val="000000"/>
          <w:szCs w:val="22"/>
          <w:lang w:val="en-US" w:eastAsia="en-GB"/>
        </w:rPr>
        <w:t>Entities with control, joint control, or significant influence over the entity</w:t>
      </w:r>
    </w:p>
    <w:p w:rsidR="008373E0" w:rsidRPr="00FF4CF6" w:rsidRDefault="008373E0" w:rsidP="009F008B">
      <w:pPr>
        <w:numPr>
          <w:ilvl w:val="1"/>
          <w:numId w:val="12"/>
        </w:numPr>
        <w:autoSpaceDE w:val="0"/>
        <w:autoSpaceDN w:val="0"/>
        <w:adjustRightInd w:val="0"/>
        <w:rPr>
          <w:i/>
          <w:color w:val="000000"/>
          <w:szCs w:val="22"/>
          <w:lang w:val="en-US" w:eastAsia="en-GB"/>
        </w:rPr>
      </w:pPr>
      <w:r w:rsidRPr="00FF4CF6">
        <w:rPr>
          <w:i/>
          <w:color w:val="000000"/>
          <w:szCs w:val="22"/>
          <w:lang w:val="en-US" w:eastAsia="en-GB"/>
        </w:rPr>
        <w:t>Entities over which the entity has control, joint control o</w:t>
      </w:r>
      <w:r w:rsidR="00690D9A">
        <w:rPr>
          <w:i/>
          <w:color w:val="000000"/>
          <w:szCs w:val="22"/>
          <w:lang w:val="en-US" w:eastAsia="en-GB"/>
        </w:rPr>
        <w:t>r</w:t>
      </w:r>
      <w:r w:rsidRPr="00FF4CF6">
        <w:rPr>
          <w:i/>
          <w:color w:val="000000"/>
          <w:szCs w:val="22"/>
          <w:lang w:val="en-US" w:eastAsia="en-GB"/>
        </w:rPr>
        <w:t xml:space="preserve"> significant influence</w:t>
      </w:r>
    </w:p>
    <w:p w:rsidR="008373E0" w:rsidRPr="00FF4CF6" w:rsidRDefault="008373E0" w:rsidP="009F008B">
      <w:pPr>
        <w:numPr>
          <w:ilvl w:val="1"/>
          <w:numId w:val="12"/>
        </w:numPr>
        <w:autoSpaceDE w:val="0"/>
        <w:autoSpaceDN w:val="0"/>
        <w:adjustRightInd w:val="0"/>
        <w:rPr>
          <w:i/>
          <w:color w:val="000000"/>
          <w:szCs w:val="22"/>
          <w:lang w:val="en-US" w:eastAsia="en-GB"/>
        </w:rPr>
      </w:pPr>
      <w:r w:rsidRPr="00FF4CF6">
        <w:rPr>
          <w:i/>
          <w:color w:val="000000"/>
          <w:szCs w:val="22"/>
          <w:lang w:val="en-US" w:eastAsia="en-GB"/>
        </w:rPr>
        <w:t>Key management personnel of the entity</w:t>
      </w:r>
    </w:p>
    <w:p w:rsidR="008373E0" w:rsidRPr="00FF4CF6" w:rsidRDefault="008373E0" w:rsidP="009F008B">
      <w:pPr>
        <w:numPr>
          <w:ilvl w:val="1"/>
          <w:numId w:val="12"/>
        </w:numPr>
        <w:autoSpaceDE w:val="0"/>
        <w:autoSpaceDN w:val="0"/>
        <w:adjustRightInd w:val="0"/>
        <w:rPr>
          <w:i/>
          <w:color w:val="000000"/>
          <w:szCs w:val="22"/>
          <w:lang w:val="en-US" w:eastAsia="en-GB"/>
        </w:rPr>
      </w:pPr>
      <w:r w:rsidRPr="00FF4CF6">
        <w:rPr>
          <w:i/>
          <w:color w:val="000000"/>
          <w:szCs w:val="22"/>
          <w:lang w:val="en-US" w:eastAsia="en-GB"/>
        </w:rPr>
        <w:t>Entities that provide key management personnel services to the entity</w:t>
      </w:r>
    </w:p>
    <w:p w:rsidR="008373E0" w:rsidRPr="00FF4CF6" w:rsidRDefault="008373E0" w:rsidP="009F008B">
      <w:pPr>
        <w:numPr>
          <w:ilvl w:val="1"/>
          <w:numId w:val="12"/>
        </w:numPr>
        <w:autoSpaceDE w:val="0"/>
        <w:autoSpaceDN w:val="0"/>
        <w:adjustRightInd w:val="0"/>
        <w:rPr>
          <w:i/>
          <w:color w:val="000000"/>
          <w:szCs w:val="22"/>
          <w:lang w:val="en-US" w:eastAsia="en-GB"/>
        </w:rPr>
      </w:pPr>
      <w:r w:rsidRPr="00FF4CF6">
        <w:rPr>
          <w:i/>
          <w:color w:val="000000"/>
          <w:szCs w:val="22"/>
          <w:lang w:val="en-US" w:eastAsia="en-GB"/>
        </w:rPr>
        <w:t>Other related parties</w:t>
      </w:r>
    </w:p>
    <w:p w:rsidR="008373E0" w:rsidRPr="00FF4CF6" w:rsidRDefault="008373E0" w:rsidP="009F008B">
      <w:pPr>
        <w:numPr>
          <w:ilvl w:val="0"/>
          <w:numId w:val="12"/>
        </w:numPr>
        <w:autoSpaceDE w:val="0"/>
        <w:autoSpaceDN w:val="0"/>
        <w:adjustRightInd w:val="0"/>
        <w:rPr>
          <w:i/>
          <w:color w:val="000000"/>
          <w:szCs w:val="22"/>
          <w:lang w:val="en-US" w:eastAsia="en-GB"/>
        </w:rPr>
      </w:pPr>
      <w:r w:rsidRPr="00FF4CF6">
        <w:rPr>
          <w:i/>
          <w:color w:val="000000"/>
          <w:szCs w:val="22"/>
          <w:lang w:val="en-US" w:eastAsia="en-GB"/>
        </w:rPr>
        <w:t>To disclose for each of the above:</w:t>
      </w:r>
    </w:p>
    <w:p w:rsidR="008373E0" w:rsidRPr="00FF4CF6" w:rsidRDefault="008373E0" w:rsidP="009F008B">
      <w:pPr>
        <w:numPr>
          <w:ilvl w:val="1"/>
          <w:numId w:val="12"/>
        </w:numPr>
        <w:autoSpaceDE w:val="0"/>
        <w:autoSpaceDN w:val="0"/>
        <w:adjustRightInd w:val="0"/>
        <w:rPr>
          <w:i/>
          <w:color w:val="000000"/>
          <w:szCs w:val="22"/>
          <w:lang w:val="en-US" w:eastAsia="en-GB"/>
        </w:rPr>
      </w:pPr>
      <w:r w:rsidRPr="00FF4CF6">
        <w:rPr>
          <w:i/>
          <w:color w:val="000000"/>
          <w:szCs w:val="22"/>
          <w:lang w:val="en-US" w:eastAsia="en-GB"/>
        </w:rPr>
        <w:t>Amount of transactions</w:t>
      </w:r>
    </w:p>
    <w:p w:rsidR="008373E0" w:rsidRPr="00FF4CF6" w:rsidRDefault="008373E0" w:rsidP="009F008B">
      <w:pPr>
        <w:numPr>
          <w:ilvl w:val="1"/>
          <w:numId w:val="12"/>
        </w:numPr>
        <w:autoSpaceDE w:val="0"/>
        <w:autoSpaceDN w:val="0"/>
        <w:adjustRightInd w:val="0"/>
        <w:rPr>
          <w:i/>
          <w:color w:val="000000"/>
          <w:szCs w:val="22"/>
          <w:lang w:val="en-US" w:eastAsia="en-GB"/>
        </w:rPr>
      </w:pPr>
      <w:r w:rsidRPr="00FF4CF6">
        <w:rPr>
          <w:i/>
          <w:color w:val="000000"/>
          <w:szCs w:val="22"/>
          <w:lang w:val="en-US" w:eastAsia="en-GB"/>
        </w:rPr>
        <w:t>Balances outstanding</w:t>
      </w:r>
    </w:p>
    <w:p w:rsidR="008373E0" w:rsidRPr="00FF4CF6" w:rsidRDefault="00B17AA1" w:rsidP="009F008B">
      <w:pPr>
        <w:numPr>
          <w:ilvl w:val="1"/>
          <w:numId w:val="12"/>
        </w:numPr>
        <w:autoSpaceDE w:val="0"/>
        <w:autoSpaceDN w:val="0"/>
        <w:adjustRightInd w:val="0"/>
        <w:rPr>
          <w:i/>
          <w:color w:val="000000"/>
          <w:szCs w:val="22"/>
          <w:lang w:val="en-US" w:eastAsia="en-GB"/>
        </w:rPr>
      </w:pPr>
      <w:r>
        <w:rPr>
          <w:i/>
          <w:color w:val="000000"/>
          <w:szCs w:val="22"/>
          <w:lang w:val="en-US" w:eastAsia="en-GB"/>
        </w:rPr>
        <w:t xml:space="preserve">Non-standard </w:t>
      </w:r>
      <w:r w:rsidR="008373E0" w:rsidRPr="00FF4CF6">
        <w:rPr>
          <w:i/>
          <w:color w:val="000000"/>
          <w:szCs w:val="22"/>
          <w:lang w:val="en-US" w:eastAsia="en-GB"/>
        </w:rPr>
        <w:t>T&amp;C’s including and security, and nature of consideration to be provided in settlement</w:t>
      </w:r>
    </w:p>
    <w:p w:rsidR="008373E0" w:rsidRPr="00FF4CF6" w:rsidRDefault="008373E0" w:rsidP="009F008B">
      <w:pPr>
        <w:numPr>
          <w:ilvl w:val="1"/>
          <w:numId w:val="12"/>
        </w:numPr>
        <w:autoSpaceDE w:val="0"/>
        <w:autoSpaceDN w:val="0"/>
        <w:adjustRightInd w:val="0"/>
        <w:rPr>
          <w:i/>
          <w:color w:val="000000"/>
          <w:szCs w:val="22"/>
          <w:lang w:val="en-US" w:eastAsia="en-GB"/>
        </w:rPr>
      </w:pPr>
      <w:r w:rsidRPr="00FF4CF6">
        <w:rPr>
          <w:i/>
          <w:color w:val="000000"/>
          <w:szCs w:val="22"/>
          <w:lang w:val="en-US" w:eastAsia="en-GB"/>
        </w:rPr>
        <w:t>Details of any guarantees given or received</w:t>
      </w:r>
    </w:p>
    <w:p w:rsidR="008373E0" w:rsidRPr="00FF4CF6" w:rsidRDefault="008373E0" w:rsidP="009F008B">
      <w:pPr>
        <w:numPr>
          <w:ilvl w:val="1"/>
          <w:numId w:val="12"/>
        </w:numPr>
        <w:autoSpaceDE w:val="0"/>
        <w:autoSpaceDN w:val="0"/>
        <w:adjustRightInd w:val="0"/>
        <w:rPr>
          <w:i/>
          <w:color w:val="000000"/>
          <w:szCs w:val="22"/>
          <w:lang w:val="en-US" w:eastAsia="en-GB"/>
        </w:rPr>
      </w:pPr>
      <w:r w:rsidRPr="00FF4CF6">
        <w:rPr>
          <w:i/>
          <w:color w:val="000000"/>
          <w:szCs w:val="22"/>
          <w:lang w:val="en-US" w:eastAsia="en-GB"/>
        </w:rPr>
        <w:t>Provisions for uncollectable receivables related to o/s balances</w:t>
      </w:r>
    </w:p>
    <w:p w:rsidR="008373E0" w:rsidRPr="00FF4CF6" w:rsidRDefault="008373E0" w:rsidP="009F008B">
      <w:pPr>
        <w:numPr>
          <w:ilvl w:val="1"/>
          <w:numId w:val="12"/>
        </w:numPr>
        <w:autoSpaceDE w:val="0"/>
        <w:autoSpaceDN w:val="0"/>
        <w:adjustRightInd w:val="0"/>
        <w:rPr>
          <w:i/>
          <w:color w:val="000000"/>
          <w:szCs w:val="22"/>
          <w:lang w:val="en-US" w:eastAsia="en-GB"/>
        </w:rPr>
      </w:pPr>
      <w:r w:rsidRPr="00FF4CF6">
        <w:rPr>
          <w:i/>
          <w:color w:val="000000"/>
          <w:szCs w:val="22"/>
          <w:lang w:val="en-US" w:eastAsia="en-GB"/>
        </w:rPr>
        <w:t xml:space="preserve">Expense </w:t>
      </w:r>
      <w:proofErr w:type="spellStart"/>
      <w:r w:rsidRPr="00FF4CF6">
        <w:rPr>
          <w:i/>
          <w:color w:val="000000"/>
          <w:szCs w:val="22"/>
          <w:lang w:val="en-US" w:eastAsia="en-GB"/>
        </w:rPr>
        <w:t>recognised</w:t>
      </w:r>
      <w:proofErr w:type="spellEnd"/>
      <w:r w:rsidRPr="00FF4CF6">
        <w:rPr>
          <w:i/>
          <w:color w:val="000000"/>
          <w:szCs w:val="22"/>
          <w:lang w:val="en-US" w:eastAsia="en-GB"/>
        </w:rPr>
        <w:t xml:space="preserve"> in the period in respect of bad or doubtful debts from related parties</w:t>
      </w:r>
    </w:p>
    <w:p w:rsidR="008373E0" w:rsidRPr="00FF4CF6" w:rsidRDefault="008373E0" w:rsidP="009F008B">
      <w:pPr>
        <w:numPr>
          <w:ilvl w:val="0"/>
          <w:numId w:val="12"/>
        </w:numPr>
        <w:autoSpaceDE w:val="0"/>
        <w:autoSpaceDN w:val="0"/>
        <w:adjustRightInd w:val="0"/>
        <w:rPr>
          <w:i/>
          <w:color w:val="000000"/>
          <w:szCs w:val="22"/>
          <w:lang w:val="en-US" w:eastAsia="en-GB"/>
        </w:rPr>
      </w:pPr>
      <w:r w:rsidRPr="00FF4CF6">
        <w:rPr>
          <w:i/>
          <w:color w:val="000000"/>
          <w:szCs w:val="22"/>
          <w:lang w:val="en-US" w:eastAsia="en-GB"/>
        </w:rPr>
        <w:t xml:space="preserve">Transactions purported to be at </w:t>
      </w:r>
      <w:proofErr w:type="spellStart"/>
      <w:r w:rsidRPr="00FF4CF6">
        <w:rPr>
          <w:i/>
          <w:color w:val="000000"/>
          <w:szCs w:val="22"/>
          <w:lang w:val="en-US" w:eastAsia="en-GB"/>
        </w:rPr>
        <w:t>arms length</w:t>
      </w:r>
      <w:proofErr w:type="spellEnd"/>
      <w:r w:rsidRPr="00FF4CF6">
        <w:rPr>
          <w:i/>
          <w:color w:val="000000"/>
          <w:szCs w:val="22"/>
          <w:lang w:val="en-US" w:eastAsia="en-GB"/>
        </w:rPr>
        <w:t xml:space="preserve"> should be able to be substantiated]</w:t>
      </w:r>
    </w:p>
    <w:p w:rsidR="008373E0" w:rsidRPr="00FF4CF6" w:rsidRDefault="008373E0" w:rsidP="009F008B">
      <w:pPr>
        <w:ind w:left="360"/>
        <w:rPr>
          <w:color w:val="000000"/>
          <w:szCs w:val="22"/>
          <w:highlight w:val="yellow"/>
          <w:lang w:val="en-US" w:eastAsia="en-GB"/>
        </w:rPr>
      </w:pPr>
    </w:p>
    <w:p w:rsidR="008373E0" w:rsidRPr="00FF4CF6" w:rsidRDefault="00C81B92" w:rsidP="008373E0">
      <w:pPr>
        <w:tabs>
          <w:tab w:val="left" w:pos="-1368"/>
          <w:tab w:val="left" w:pos="567"/>
          <w:tab w:val="left" w:pos="1701"/>
        </w:tabs>
        <w:suppressAutoHyphens/>
        <w:ind w:right="141"/>
        <w:jc w:val="both"/>
        <w:rPr>
          <w:b/>
          <w:spacing w:val="-2"/>
          <w:lang w:eastAsia="en-GB"/>
        </w:rPr>
      </w:pPr>
      <w:r>
        <w:rPr>
          <w:b/>
          <w:spacing w:val="-2"/>
          <w:lang w:eastAsia="en-GB"/>
        </w:rPr>
        <w:t xml:space="preserve">14. </w:t>
      </w:r>
      <w:r w:rsidR="008373E0" w:rsidRPr="00FF4CF6">
        <w:rPr>
          <w:b/>
          <w:spacing w:val="-2"/>
          <w:lang w:eastAsia="en-GB"/>
        </w:rPr>
        <w:t>Cash flow statement – Operating activities</w:t>
      </w:r>
    </w:p>
    <w:p w:rsidR="008373E0" w:rsidRPr="00FF4CF6" w:rsidRDefault="008373E0" w:rsidP="008373E0">
      <w:pPr>
        <w:tabs>
          <w:tab w:val="left" w:pos="-1368"/>
          <w:tab w:val="left" w:pos="567"/>
          <w:tab w:val="left" w:pos="1701"/>
        </w:tabs>
        <w:suppressAutoHyphens/>
        <w:ind w:right="141"/>
        <w:jc w:val="both"/>
        <w:rPr>
          <w:szCs w:val="22"/>
          <w:lang w:eastAsia="en-GB"/>
        </w:rPr>
      </w:pPr>
    </w:p>
    <w:p w:rsidR="008373E0" w:rsidRPr="00FF4CF6" w:rsidRDefault="008373E0" w:rsidP="008373E0">
      <w:pPr>
        <w:tabs>
          <w:tab w:val="left" w:pos="-1368"/>
          <w:tab w:val="left" w:pos="567"/>
          <w:tab w:val="left" w:pos="1701"/>
        </w:tabs>
        <w:suppressAutoHyphens/>
        <w:ind w:right="141"/>
        <w:jc w:val="both"/>
        <w:rPr>
          <w:b/>
          <w:spacing w:val="-2"/>
          <w:lang w:eastAsia="en-GB"/>
        </w:rPr>
      </w:pPr>
      <w:r w:rsidRPr="00FF4CF6">
        <w:rPr>
          <w:szCs w:val="22"/>
          <w:lang w:eastAsia="en-GB"/>
        </w:rPr>
        <w:t>The following table provides a breakdown of the main elements within the adjustment for the non-cash movements figure shown in the cash flow statement:</w:t>
      </w:r>
    </w:p>
    <w:tbl>
      <w:tblPr>
        <w:tblW w:w="9123" w:type="dxa"/>
        <w:tblLayout w:type="fixed"/>
        <w:tblCellMar>
          <w:left w:w="107" w:type="dxa"/>
          <w:right w:w="107" w:type="dxa"/>
        </w:tblCellMar>
        <w:tblLook w:val="0000" w:firstRow="0" w:lastRow="0" w:firstColumn="0" w:lastColumn="0" w:noHBand="0" w:noVBand="0"/>
      </w:tblPr>
      <w:tblGrid>
        <w:gridCol w:w="6486"/>
        <w:gridCol w:w="1140"/>
        <w:gridCol w:w="1497"/>
      </w:tblGrid>
      <w:tr w:rsidR="008373E0" w:rsidRPr="00FF4CF6" w:rsidTr="00B958E1">
        <w:tc>
          <w:tcPr>
            <w:tcW w:w="6486" w:type="dxa"/>
          </w:tcPr>
          <w:p w:rsidR="008373E0" w:rsidRPr="00FF4CF6" w:rsidRDefault="008373E0" w:rsidP="008373E0">
            <w:pPr>
              <w:rPr>
                <w:spacing w:val="-2"/>
                <w:lang w:eastAsia="en-GB"/>
              </w:rPr>
            </w:pPr>
          </w:p>
        </w:tc>
        <w:tc>
          <w:tcPr>
            <w:tcW w:w="1140"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20XX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20XX</w:t>
            </w:r>
          </w:p>
        </w:tc>
      </w:tr>
      <w:tr w:rsidR="008373E0" w:rsidRPr="00FF4CF6" w:rsidTr="00B958E1">
        <w:tc>
          <w:tcPr>
            <w:tcW w:w="6486" w:type="dxa"/>
          </w:tcPr>
          <w:p w:rsidR="008373E0" w:rsidRPr="00FF4CF6" w:rsidRDefault="008373E0" w:rsidP="008373E0">
            <w:pPr>
              <w:rPr>
                <w:spacing w:val="-2"/>
                <w:lang w:eastAsia="en-GB"/>
              </w:rPr>
            </w:pPr>
          </w:p>
        </w:tc>
        <w:tc>
          <w:tcPr>
            <w:tcW w:w="1140"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w:t>
            </w:r>
          </w:p>
        </w:tc>
      </w:tr>
      <w:tr w:rsidR="008373E0" w:rsidRPr="00FF4CF6" w:rsidTr="00B958E1">
        <w:tc>
          <w:tcPr>
            <w:tcW w:w="6486" w:type="dxa"/>
          </w:tcPr>
          <w:p w:rsidR="008373E0" w:rsidRPr="00FF4CF6" w:rsidRDefault="008373E0" w:rsidP="008373E0">
            <w:pPr>
              <w:rPr>
                <w:spacing w:val="-2"/>
                <w:lang w:eastAsia="en-GB"/>
              </w:rPr>
            </w:pPr>
            <w:r w:rsidRPr="00FF4CF6">
              <w:rPr>
                <w:lang w:eastAsia="en-GB"/>
              </w:rPr>
              <w:t>Depreciation, impairment &amp; revaluation losses for non-current assets</w:t>
            </w:r>
          </w:p>
        </w:tc>
        <w:tc>
          <w:tcPr>
            <w:tcW w:w="1140"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X</w:t>
            </w:r>
          </w:p>
        </w:tc>
      </w:tr>
      <w:tr w:rsidR="008373E0" w:rsidRPr="00FF4CF6" w:rsidTr="00B958E1">
        <w:tc>
          <w:tcPr>
            <w:tcW w:w="6486" w:type="dxa"/>
          </w:tcPr>
          <w:p w:rsidR="008373E0" w:rsidRPr="00FF4CF6" w:rsidRDefault="008373E0" w:rsidP="008373E0">
            <w:pPr>
              <w:rPr>
                <w:spacing w:val="-2"/>
                <w:lang w:eastAsia="en-GB"/>
              </w:rPr>
            </w:pPr>
            <w:r w:rsidRPr="00FF4CF6">
              <w:rPr>
                <w:lang w:eastAsia="en-GB"/>
              </w:rPr>
              <w:t>Decrease / (Increase) in creditors</w:t>
            </w:r>
          </w:p>
        </w:tc>
        <w:tc>
          <w:tcPr>
            <w:tcW w:w="1140"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X</w:t>
            </w:r>
          </w:p>
        </w:tc>
      </w:tr>
      <w:tr w:rsidR="008373E0" w:rsidRPr="00FF4CF6" w:rsidTr="00B958E1">
        <w:tc>
          <w:tcPr>
            <w:tcW w:w="6486" w:type="dxa"/>
          </w:tcPr>
          <w:p w:rsidR="008373E0" w:rsidRPr="00FF4CF6" w:rsidRDefault="008373E0" w:rsidP="008373E0">
            <w:pPr>
              <w:rPr>
                <w:spacing w:val="-2"/>
                <w:lang w:eastAsia="en-GB"/>
              </w:rPr>
            </w:pPr>
            <w:r w:rsidRPr="00FF4CF6">
              <w:rPr>
                <w:lang w:eastAsia="en-GB"/>
              </w:rPr>
              <w:t>(Decrease) / Increase in debtors</w:t>
            </w:r>
          </w:p>
        </w:tc>
        <w:tc>
          <w:tcPr>
            <w:tcW w:w="1140"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X</w:t>
            </w:r>
          </w:p>
        </w:tc>
      </w:tr>
      <w:tr w:rsidR="008373E0" w:rsidRPr="00FF4CF6" w:rsidTr="00B958E1">
        <w:tc>
          <w:tcPr>
            <w:tcW w:w="6486" w:type="dxa"/>
          </w:tcPr>
          <w:p w:rsidR="008373E0" w:rsidRPr="00FF4CF6" w:rsidRDefault="008373E0" w:rsidP="008373E0">
            <w:pPr>
              <w:rPr>
                <w:spacing w:val="-2"/>
                <w:lang w:eastAsia="en-GB"/>
              </w:rPr>
            </w:pPr>
            <w:r w:rsidRPr="00FF4CF6">
              <w:rPr>
                <w:lang w:eastAsia="en-GB"/>
              </w:rPr>
              <w:t>Decrease / (Increase) in provisions</w:t>
            </w:r>
          </w:p>
        </w:tc>
        <w:tc>
          <w:tcPr>
            <w:tcW w:w="1140"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X</w:t>
            </w:r>
          </w:p>
        </w:tc>
      </w:tr>
      <w:tr w:rsidR="008373E0" w:rsidRPr="00FF4CF6" w:rsidTr="00B958E1">
        <w:tc>
          <w:tcPr>
            <w:tcW w:w="6486" w:type="dxa"/>
          </w:tcPr>
          <w:p w:rsidR="008373E0" w:rsidRPr="00FF4CF6" w:rsidRDefault="008373E0" w:rsidP="008373E0">
            <w:pPr>
              <w:rPr>
                <w:spacing w:val="-2"/>
                <w:lang w:eastAsia="en-GB"/>
              </w:rPr>
            </w:pPr>
            <w:r w:rsidRPr="00FF4CF6">
              <w:rPr>
                <w:lang w:eastAsia="en-GB"/>
              </w:rPr>
              <w:t>Difference between FRS102 pension cost and contributions paid</w:t>
            </w:r>
          </w:p>
        </w:tc>
        <w:tc>
          <w:tcPr>
            <w:tcW w:w="1140"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X</w:t>
            </w:r>
          </w:p>
        </w:tc>
      </w:tr>
      <w:tr w:rsidR="008373E0" w:rsidRPr="00FF4CF6" w:rsidTr="00B958E1">
        <w:tc>
          <w:tcPr>
            <w:tcW w:w="6486" w:type="dxa"/>
          </w:tcPr>
          <w:p w:rsidR="008373E0" w:rsidRPr="00FF4CF6" w:rsidRDefault="008373E0" w:rsidP="008373E0">
            <w:pPr>
              <w:rPr>
                <w:spacing w:val="-2"/>
                <w:lang w:eastAsia="en-GB"/>
              </w:rPr>
            </w:pPr>
            <w:r w:rsidRPr="00FF4CF6">
              <w:rPr>
                <w:lang w:eastAsia="en-GB"/>
              </w:rPr>
              <w:t>Carrying amount of fixed assets sold &amp; de-recognition of components</w:t>
            </w:r>
          </w:p>
        </w:tc>
        <w:tc>
          <w:tcPr>
            <w:tcW w:w="1140"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X</w:t>
            </w:r>
          </w:p>
        </w:tc>
      </w:tr>
      <w:tr w:rsidR="008373E0" w:rsidRPr="00FF4CF6" w:rsidTr="00B958E1">
        <w:tc>
          <w:tcPr>
            <w:tcW w:w="6486" w:type="dxa"/>
          </w:tcPr>
          <w:p w:rsidR="008373E0" w:rsidRPr="00FF4CF6" w:rsidRDefault="008373E0" w:rsidP="008373E0">
            <w:pPr>
              <w:rPr>
                <w:spacing w:val="-2"/>
                <w:lang w:eastAsia="en-GB"/>
              </w:rPr>
            </w:pPr>
            <w:r w:rsidRPr="00FF4CF6">
              <w:rPr>
                <w:lang w:eastAsia="en-GB"/>
              </w:rPr>
              <w:t>Other non-cash items charged to Surplus/Deficit on provision of services</w:t>
            </w:r>
          </w:p>
        </w:tc>
        <w:tc>
          <w:tcPr>
            <w:tcW w:w="1140"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X</w:t>
            </w:r>
          </w:p>
        </w:tc>
      </w:tr>
      <w:tr w:rsidR="008373E0" w:rsidRPr="00FF4CF6" w:rsidTr="00B958E1">
        <w:tc>
          <w:tcPr>
            <w:tcW w:w="6486" w:type="dxa"/>
          </w:tcPr>
          <w:p w:rsidR="008373E0" w:rsidRPr="00FF4CF6" w:rsidRDefault="008373E0" w:rsidP="008373E0">
            <w:pPr>
              <w:rPr>
                <w:spacing w:val="-2"/>
                <w:lang w:eastAsia="en-GB"/>
              </w:rPr>
            </w:pPr>
          </w:p>
        </w:tc>
        <w:tc>
          <w:tcPr>
            <w:tcW w:w="1140" w:type="dxa"/>
          </w:tcPr>
          <w:p w:rsidR="008373E0" w:rsidRPr="00FF4CF6" w:rsidRDefault="008373E0" w:rsidP="008373E0">
            <w:pPr>
              <w:tabs>
                <w:tab w:val="decimal" w:pos="1153"/>
                <w:tab w:val="center" w:pos="4320"/>
                <w:tab w:val="right" w:pos="8640"/>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497" w:type="dxa"/>
          </w:tcPr>
          <w:p w:rsidR="008373E0" w:rsidRPr="00FF4CF6" w:rsidRDefault="008373E0" w:rsidP="008373E0">
            <w:pPr>
              <w:tabs>
                <w:tab w:val="decimal" w:pos="1048"/>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r>
      <w:tr w:rsidR="008373E0" w:rsidRPr="00FF4CF6" w:rsidTr="00B958E1">
        <w:tc>
          <w:tcPr>
            <w:tcW w:w="6486" w:type="dxa"/>
          </w:tcPr>
          <w:p w:rsidR="008373E0" w:rsidRPr="00FF4CF6" w:rsidRDefault="008373E0" w:rsidP="008373E0">
            <w:pPr>
              <w:rPr>
                <w:spacing w:val="-2"/>
                <w:lang w:eastAsia="en-GB"/>
              </w:rPr>
            </w:pPr>
          </w:p>
        </w:tc>
        <w:tc>
          <w:tcPr>
            <w:tcW w:w="1140"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X</w:t>
            </w:r>
          </w:p>
        </w:tc>
      </w:tr>
      <w:tr w:rsidR="008373E0" w:rsidRPr="00FF4CF6" w:rsidTr="00B958E1">
        <w:tc>
          <w:tcPr>
            <w:tcW w:w="6486" w:type="dxa"/>
          </w:tcPr>
          <w:p w:rsidR="00B958E1" w:rsidRDefault="00B958E1" w:rsidP="00C51A73">
            <w:pPr>
              <w:tabs>
                <w:tab w:val="left" w:pos="-1368"/>
                <w:tab w:val="left" w:pos="567"/>
                <w:tab w:val="left" w:pos="1701"/>
                <w:tab w:val="left" w:pos="2487"/>
              </w:tabs>
              <w:suppressAutoHyphens/>
              <w:ind w:right="141"/>
              <w:rPr>
                <w:spacing w:val="-2"/>
                <w:sz w:val="28"/>
                <w:lang w:eastAsia="en-GB"/>
              </w:rPr>
            </w:pPr>
          </w:p>
          <w:p w:rsidR="00B958E1" w:rsidRDefault="00B958E1" w:rsidP="00C51A73">
            <w:pPr>
              <w:tabs>
                <w:tab w:val="left" w:pos="-1368"/>
                <w:tab w:val="left" w:pos="567"/>
                <w:tab w:val="left" w:pos="1701"/>
                <w:tab w:val="left" w:pos="2487"/>
              </w:tabs>
              <w:suppressAutoHyphens/>
              <w:ind w:right="141"/>
              <w:rPr>
                <w:spacing w:val="-2"/>
                <w:sz w:val="28"/>
                <w:lang w:eastAsia="en-GB"/>
              </w:rPr>
            </w:pPr>
          </w:p>
          <w:p w:rsidR="00C51A73" w:rsidRPr="00FF4CF6" w:rsidRDefault="00C51A73" w:rsidP="00C51A73">
            <w:pPr>
              <w:tabs>
                <w:tab w:val="left" w:pos="-1368"/>
                <w:tab w:val="left" w:pos="567"/>
                <w:tab w:val="left" w:pos="1701"/>
                <w:tab w:val="left" w:pos="2487"/>
              </w:tabs>
              <w:suppressAutoHyphens/>
              <w:ind w:right="141"/>
              <w:rPr>
                <w:spacing w:val="-3"/>
                <w:sz w:val="28"/>
                <w:lang w:eastAsia="en-GB"/>
              </w:rPr>
            </w:pPr>
            <w:r w:rsidRPr="00FF4CF6">
              <w:rPr>
                <w:spacing w:val="-2"/>
                <w:sz w:val="28"/>
                <w:lang w:eastAsia="en-GB"/>
              </w:rPr>
              <w:t>N</w:t>
            </w:r>
            <w:r w:rsidRPr="00FF4CF6">
              <w:rPr>
                <w:spacing w:val="-3"/>
                <w:sz w:val="28"/>
                <w:lang w:eastAsia="en-GB"/>
              </w:rPr>
              <w:t>otes to the financial statements</w:t>
            </w:r>
            <w:r>
              <w:rPr>
                <w:spacing w:val="-3"/>
                <w:sz w:val="28"/>
                <w:lang w:eastAsia="en-GB"/>
              </w:rPr>
              <w:t xml:space="preserve"> (Continued)</w:t>
            </w:r>
          </w:p>
          <w:p w:rsidR="00C51A73" w:rsidRPr="00FF4CF6" w:rsidRDefault="00C51A73" w:rsidP="008373E0">
            <w:pPr>
              <w:rPr>
                <w:spacing w:val="-2"/>
                <w:lang w:eastAsia="en-GB"/>
              </w:rPr>
            </w:pPr>
          </w:p>
        </w:tc>
        <w:tc>
          <w:tcPr>
            <w:tcW w:w="1140" w:type="dxa"/>
          </w:tcPr>
          <w:p w:rsidR="008373E0" w:rsidRPr="00FF4CF6" w:rsidRDefault="008373E0" w:rsidP="008373E0">
            <w:pPr>
              <w:tabs>
                <w:tab w:val="decimal" w:pos="1153"/>
                <w:tab w:val="center" w:pos="4320"/>
                <w:tab w:val="right" w:pos="8640"/>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r>
    </w:tbl>
    <w:p w:rsidR="008373E0" w:rsidRPr="00FF4CF6" w:rsidRDefault="00C81B92" w:rsidP="008373E0">
      <w:pPr>
        <w:tabs>
          <w:tab w:val="left" w:pos="-1368"/>
          <w:tab w:val="left" w:pos="567"/>
          <w:tab w:val="left" w:pos="1701"/>
        </w:tabs>
        <w:suppressAutoHyphens/>
        <w:ind w:right="141"/>
        <w:jc w:val="both"/>
        <w:rPr>
          <w:b/>
          <w:spacing w:val="-2"/>
          <w:lang w:eastAsia="en-GB"/>
        </w:rPr>
      </w:pPr>
      <w:r>
        <w:rPr>
          <w:b/>
          <w:spacing w:val="-2"/>
          <w:lang w:eastAsia="en-GB"/>
        </w:rPr>
        <w:t xml:space="preserve">15. </w:t>
      </w:r>
      <w:r w:rsidR="008373E0" w:rsidRPr="00FF4CF6">
        <w:rPr>
          <w:b/>
          <w:spacing w:val="-2"/>
          <w:lang w:eastAsia="en-GB"/>
        </w:rPr>
        <w:t>Cash flow statement – Investing activities</w:t>
      </w:r>
    </w:p>
    <w:tbl>
      <w:tblPr>
        <w:tblW w:w="9647" w:type="dxa"/>
        <w:tblLayout w:type="fixed"/>
        <w:tblCellMar>
          <w:left w:w="107" w:type="dxa"/>
          <w:right w:w="107" w:type="dxa"/>
        </w:tblCellMar>
        <w:tblLook w:val="0000" w:firstRow="0" w:lastRow="0" w:firstColumn="0" w:lastColumn="0" w:noHBand="0" w:noVBand="0"/>
      </w:tblPr>
      <w:tblGrid>
        <w:gridCol w:w="6677"/>
        <w:gridCol w:w="1473"/>
        <w:gridCol w:w="1497"/>
      </w:tblGrid>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20XX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20XX</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w:t>
            </w:r>
          </w:p>
        </w:tc>
      </w:tr>
      <w:tr w:rsidR="008373E0" w:rsidRPr="00FF4CF6" w:rsidTr="00083A40">
        <w:tc>
          <w:tcPr>
            <w:tcW w:w="6677" w:type="dxa"/>
          </w:tcPr>
          <w:p w:rsidR="008373E0" w:rsidRPr="00FF4CF6" w:rsidRDefault="008373E0" w:rsidP="008373E0">
            <w:pPr>
              <w:rPr>
                <w:spacing w:val="-2"/>
                <w:lang w:eastAsia="en-GB"/>
              </w:rPr>
            </w:pPr>
            <w:r w:rsidRPr="00FF4CF6">
              <w:rPr>
                <w:lang w:eastAsia="en-GB"/>
              </w:rPr>
              <w:t>Purchase of assets (Fixed assets, investment property, intangible assets)</w:t>
            </w: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X</w:t>
            </w:r>
          </w:p>
        </w:tc>
      </w:tr>
      <w:tr w:rsidR="008373E0" w:rsidRPr="00FF4CF6" w:rsidTr="00083A40">
        <w:tc>
          <w:tcPr>
            <w:tcW w:w="6677" w:type="dxa"/>
          </w:tcPr>
          <w:p w:rsidR="008373E0" w:rsidRPr="00FF4CF6" w:rsidRDefault="008373E0" w:rsidP="008373E0">
            <w:pPr>
              <w:rPr>
                <w:spacing w:val="-2"/>
                <w:lang w:eastAsia="en-GB"/>
              </w:rPr>
            </w:pPr>
            <w:r w:rsidRPr="00FF4CF6">
              <w:rPr>
                <w:lang w:eastAsia="en-GB"/>
              </w:rPr>
              <w:t>Other payments for investing activities</w:t>
            </w: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X</w:t>
            </w:r>
          </w:p>
        </w:tc>
      </w:tr>
      <w:tr w:rsidR="008373E0" w:rsidRPr="00FF4CF6" w:rsidTr="00083A40">
        <w:tc>
          <w:tcPr>
            <w:tcW w:w="6677" w:type="dxa"/>
          </w:tcPr>
          <w:p w:rsidR="008373E0" w:rsidRPr="00FF4CF6" w:rsidRDefault="008373E0" w:rsidP="008373E0">
            <w:pPr>
              <w:rPr>
                <w:spacing w:val="-2"/>
                <w:lang w:eastAsia="en-GB"/>
              </w:rPr>
            </w:pPr>
            <w:r w:rsidRPr="00FF4CF6">
              <w:rPr>
                <w:lang w:eastAsia="en-GB"/>
              </w:rPr>
              <w:t>Purchase of / (receipts from) short-term and long-term investments</w:t>
            </w: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X</w:t>
            </w:r>
          </w:p>
        </w:tc>
      </w:tr>
      <w:tr w:rsidR="008373E0" w:rsidRPr="00FF4CF6" w:rsidTr="00083A40">
        <w:tc>
          <w:tcPr>
            <w:tcW w:w="6677" w:type="dxa"/>
          </w:tcPr>
          <w:p w:rsidR="008373E0" w:rsidRPr="00FF4CF6" w:rsidRDefault="008373E0" w:rsidP="008373E0">
            <w:pPr>
              <w:rPr>
                <w:spacing w:val="-2"/>
                <w:lang w:eastAsia="en-GB"/>
              </w:rPr>
            </w:pPr>
            <w:r w:rsidRPr="00FF4CF6">
              <w:rPr>
                <w:lang w:eastAsia="en-GB"/>
              </w:rPr>
              <w:t>Decrease / (Increase) in provisions</w:t>
            </w: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X</w:t>
            </w:r>
          </w:p>
        </w:tc>
      </w:tr>
      <w:tr w:rsidR="008373E0" w:rsidRPr="00FF4CF6" w:rsidTr="00083A40">
        <w:tc>
          <w:tcPr>
            <w:tcW w:w="6677" w:type="dxa"/>
          </w:tcPr>
          <w:p w:rsidR="008373E0" w:rsidRPr="00FF4CF6" w:rsidRDefault="008373E0" w:rsidP="008373E0">
            <w:pPr>
              <w:rPr>
                <w:spacing w:val="-2"/>
                <w:lang w:eastAsia="en-GB"/>
              </w:rPr>
            </w:pPr>
            <w:r w:rsidRPr="00FF4CF6">
              <w:rPr>
                <w:lang w:eastAsia="en-GB"/>
              </w:rPr>
              <w:t>Proceeds from the sale of tangible fixed assets and investment property</w:t>
            </w: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X</w:t>
            </w:r>
          </w:p>
        </w:tc>
      </w:tr>
      <w:tr w:rsidR="008373E0" w:rsidRPr="00FF4CF6" w:rsidTr="00083A40">
        <w:tc>
          <w:tcPr>
            <w:tcW w:w="6677" w:type="dxa"/>
          </w:tcPr>
          <w:p w:rsidR="008373E0" w:rsidRPr="00FF4CF6" w:rsidRDefault="008373E0" w:rsidP="008373E0">
            <w:pPr>
              <w:rPr>
                <w:spacing w:val="-2"/>
                <w:lang w:eastAsia="en-GB"/>
              </w:rPr>
            </w:pPr>
            <w:r w:rsidRPr="00FF4CF6">
              <w:rPr>
                <w:lang w:eastAsia="en-GB"/>
              </w:rPr>
              <w:t>Other receipts from investing activities</w:t>
            </w: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X</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497" w:type="dxa"/>
          </w:tcPr>
          <w:p w:rsidR="008373E0" w:rsidRPr="00FF4CF6" w:rsidRDefault="008373E0" w:rsidP="008373E0">
            <w:pPr>
              <w:tabs>
                <w:tab w:val="decimal" w:pos="1048"/>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X</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r>
    </w:tbl>
    <w:p w:rsidR="008373E0" w:rsidRPr="00FF4CF6" w:rsidRDefault="00C81B92" w:rsidP="008373E0">
      <w:pPr>
        <w:tabs>
          <w:tab w:val="left" w:pos="-1368"/>
          <w:tab w:val="left" w:pos="567"/>
          <w:tab w:val="left" w:pos="1701"/>
        </w:tabs>
        <w:suppressAutoHyphens/>
        <w:ind w:right="141"/>
        <w:jc w:val="both"/>
        <w:rPr>
          <w:b/>
          <w:spacing w:val="-2"/>
          <w:lang w:eastAsia="en-GB"/>
        </w:rPr>
      </w:pPr>
      <w:r>
        <w:rPr>
          <w:b/>
          <w:spacing w:val="-2"/>
          <w:lang w:eastAsia="en-GB"/>
        </w:rPr>
        <w:t xml:space="preserve">16. </w:t>
      </w:r>
      <w:r w:rsidR="008373E0" w:rsidRPr="00FF4CF6">
        <w:rPr>
          <w:b/>
          <w:spacing w:val="-2"/>
          <w:lang w:eastAsia="en-GB"/>
        </w:rPr>
        <w:t>Cash flow statement – Financing activities</w:t>
      </w:r>
    </w:p>
    <w:tbl>
      <w:tblPr>
        <w:tblW w:w="9647" w:type="dxa"/>
        <w:tblLayout w:type="fixed"/>
        <w:tblCellMar>
          <w:left w:w="107" w:type="dxa"/>
          <w:right w:w="107" w:type="dxa"/>
        </w:tblCellMar>
        <w:tblLook w:val="0000" w:firstRow="0" w:lastRow="0" w:firstColumn="0" w:lastColumn="0" w:noHBand="0" w:noVBand="0"/>
      </w:tblPr>
      <w:tblGrid>
        <w:gridCol w:w="6677"/>
        <w:gridCol w:w="1473"/>
        <w:gridCol w:w="1497"/>
      </w:tblGrid>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20XX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20XX</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w:t>
            </w:r>
          </w:p>
        </w:tc>
      </w:tr>
      <w:tr w:rsidR="008373E0" w:rsidRPr="00FF4CF6" w:rsidTr="00083A40">
        <w:tc>
          <w:tcPr>
            <w:tcW w:w="6677" w:type="dxa"/>
          </w:tcPr>
          <w:p w:rsidR="008373E0" w:rsidRPr="00FF4CF6" w:rsidRDefault="008373E0" w:rsidP="008373E0">
            <w:pPr>
              <w:rPr>
                <w:spacing w:val="-2"/>
                <w:lang w:eastAsia="en-GB"/>
              </w:rPr>
            </w:pPr>
            <w:r w:rsidRPr="00FF4CF6">
              <w:rPr>
                <w:lang w:eastAsia="en-GB"/>
              </w:rPr>
              <w:t>Cash receipts from short-term and long-term borrowing</w:t>
            </w: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X</w:t>
            </w:r>
          </w:p>
        </w:tc>
      </w:tr>
      <w:tr w:rsidR="008373E0" w:rsidRPr="00FF4CF6" w:rsidTr="00083A40">
        <w:tc>
          <w:tcPr>
            <w:tcW w:w="6677" w:type="dxa"/>
          </w:tcPr>
          <w:p w:rsidR="008373E0" w:rsidRPr="00FF4CF6" w:rsidRDefault="008373E0" w:rsidP="008373E0">
            <w:pPr>
              <w:rPr>
                <w:spacing w:val="-2"/>
                <w:lang w:eastAsia="en-GB"/>
              </w:rPr>
            </w:pPr>
            <w:r w:rsidRPr="00FF4CF6">
              <w:rPr>
                <w:lang w:eastAsia="en-GB"/>
              </w:rPr>
              <w:t>Other receipts from financing activities</w:t>
            </w: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X</w:t>
            </w:r>
          </w:p>
        </w:tc>
      </w:tr>
      <w:tr w:rsidR="008373E0" w:rsidRPr="00FF4CF6" w:rsidTr="00083A40">
        <w:tc>
          <w:tcPr>
            <w:tcW w:w="6677" w:type="dxa"/>
          </w:tcPr>
          <w:p w:rsidR="008373E0" w:rsidRPr="00FF4CF6" w:rsidRDefault="008373E0" w:rsidP="008373E0">
            <w:pPr>
              <w:rPr>
                <w:spacing w:val="-2"/>
                <w:lang w:eastAsia="en-GB"/>
              </w:rPr>
            </w:pPr>
            <w:r w:rsidRPr="00FF4CF6">
              <w:rPr>
                <w:lang w:eastAsia="en-GB"/>
              </w:rPr>
              <w:t xml:space="preserve">Cash payments for the reduction in liabilities relating to finance leases </w:t>
            </w: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X</w:t>
            </w:r>
          </w:p>
        </w:tc>
      </w:tr>
      <w:tr w:rsidR="008373E0" w:rsidRPr="00FF4CF6" w:rsidTr="00083A40">
        <w:tc>
          <w:tcPr>
            <w:tcW w:w="6677" w:type="dxa"/>
          </w:tcPr>
          <w:p w:rsidR="008373E0" w:rsidRPr="00FF4CF6" w:rsidRDefault="008373E0" w:rsidP="008373E0">
            <w:pPr>
              <w:rPr>
                <w:spacing w:val="-2"/>
                <w:lang w:eastAsia="en-GB"/>
              </w:rPr>
            </w:pPr>
            <w:r w:rsidRPr="00FF4CF6">
              <w:rPr>
                <w:lang w:eastAsia="en-GB"/>
              </w:rPr>
              <w:t>Repayments of short-term and long-term borrowing</w:t>
            </w: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X</w:t>
            </w:r>
          </w:p>
        </w:tc>
      </w:tr>
      <w:tr w:rsidR="008373E0" w:rsidRPr="00FF4CF6" w:rsidTr="00083A40">
        <w:tc>
          <w:tcPr>
            <w:tcW w:w="6677" w:type="dxa"/>
          </w:tcPr>
          <w:p w:rsidR="008373E0" w:rsidRPr="00FF4CF6" w:rsidRDefault="008373E0" w:rsidP="008373E0">
            <w:pPr>
              <w:rPr>
                <w:lang w:eastAsia="en-GB"/>
              </w:rPr>
            </w:pPr>
            <w:r w:rsidRPr="00FF4CF6">
              <w:rPr>
                <w:lang w:eastAsia="en-GB"/>
              </w:rPr>
              <w:t>Loan interest paid</w:t>
            </w: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X</w:t>
            </w:r>
          </w:p>
        </w:tc>
      </w:tr>
      <w:tr w:rsidR="008373E0" w:rsidRPr="00FF4CF6" w:rsidTr="00083A40">
        <w:tc>
          <w:tcPr>
            <w:tcW w:w="6677" w:type="dxa"/>
          </w:tcPr>
          <w:p w:rsidR="008373E0" w:rsidRPr="00FF4CF6" w:rsidRDefault="008373E0" w:rsidP="008373E0">
            <w:pPr>
              <w:rPr>
                <w:lang w:eastAsia="en-GB"/>
              </w:rPr>
            </w:pPr>
            <w:r w:rsidRPr="00FF4CF6">
              <w:rPr>
                <w:lang w:eastAsia="en-GB"/>
              </w:rPr>
              <w:t>Loan interest received</w:t>
            </w: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X</w:t>
            </w:r>
          </w:p>
        </w:tc>
      </w:tr>
      <w:tr w:rsidR="008373E0" w:rsidRPr="00FF4CF6" w:rsidTr="00083A40">
        <w:tc>
          <w:tcPr>
            <w:tcW w:w="6677" w:type="dxa"/>
          </w:tcPr>
          <w:p w:rsidR="008373E0" w:rsidRPr="00FF4CF6" w:rsidRDefault="008373E0" w:rsidP="008373E0">
            <w:pPr>
              <w:rPr>
                <w:lang w:eastAsia="en-GB"/>
              </w:rPr>
            </w:pPr>
            <w:r w:rsidRPr="00FF4CF6">
              <w:rPr>
                <w:lang w:eastAsia="en-GB"/>
              </w:rPr>
              <w:t>Other payments for financing activities</w:t>
            </w: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X</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497" w:type="dxa"/>
          </w:tcPr>
          <w:p w:rsidR="008373E0" w:rsidRPr="00FF4CF6" w:rsidRDefault="008373E0" w:rsidP="008373E0">
            <w:pPr>
              <w:tabs>
                <w:tab w:val="decimal" w:pos="1048"/>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X</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r>
    </w:tbl>
    <w:p w:rsidR="008373E0" w:rsidRPr="00FF4CF6" w:rsidRDefault="00C81B92" w:rsidP="008373E0">
      <w:pPr>
        <w:tabs>
          <w:tab w:val="left" w:pos="-1368"/>
          <w:tab w:val="left" w:pos="567"/>
          <w:tab w:val="left" w:pos="1701"/>
          <w:tab w:val="left" w:pos="2487"/>
        </w:tabs>
        <w:suppressAutoHyphens/>
        <w:ind w:right="141"/>
        <w:rPr>
          <w:b/>
          <w:lang w:eastAsia="en-GB"/>
        </w:rPr>
      </w:pPr>
      <w:r>
        <w:rPr>
          <w:b/>
          <w:lang w:eastAsia="en-GB"/>
        </w:rPr>
        <w:t xml:space="preserve">17. </w:t>
      </w:r>
      <w:r w:rsidR="008373E0" w:rsidRPr="00FF4CF6">
        <w:rPr>
          <w:b/>
          <w:lang w:eastAsia="en-GB"/>
        </w:rPr>
        <w:t>Audit fees</w:t>
      </w:r>
    </w:p>
    <w:p w:rsidR="008373E0" w:rsidRPr="00FF4CF6" w:rsidRDefault="008373E0" w:rsidP="008373E0">
      <w:pPr>
        <w:rPr>
          <w:szCs w:val="22"/>
          <w:lang w:eastAsia="en-GB"/>
        </w:rPr>
      </w:pPr>
    </w:p>
    <w:p w:rsidR="008373E0" w:rsidRPr="00FF4CF6" w:rsidRDefault="008373E0" w:rsidP="008373E0">
      <w:pPr>
        <w:jc w:val="both"/>
        <w:rPr>
          <w:szCs w:val="22"/>
          <w:lang w:val="en-US" w:eastAsia="en-GB"/>
        </w:rPr>
      </w:pPr>
      <w:r w:rsidRPr="00FF4CF6">
        <w:rPr>
          <w:szCs w:val="22"/>
          <w:lang w:val="en-US" w:eastAsia="en-GB"/>
        </w:rPr>
        <w:t>During the year the Authority incurred external audit fees of £XX (20XX: £XX).</w:t>
      </w:r>
    </w:p>
    <w:p w:rsidR="008373E0" w:rsidRPr="00FF4CF6" w:rsidRDefault="008373E0" w:rsidP="008373E0">
      <w:pPr>
        <w:jc w:val="both"/>
        <w:rPr>
          <w:szCs w:val="22"/>
          <w:lang w:val="en-US" w:eastAsia="en-GB"/>
        </w:rPr>
      </w:pPr>
    </w:p>
    <w:p w:rsidR="008373E0" w:rsidRPr="00FF4CF6" w:rsidRDefault="00C81B92" w:rsidP="008373E0">
      <w:pPr>
        <w:jc w:val="both"/>
        <w:rPr>
          <w:b/>
          <w:lang w:eastAsia="en-GB"/>
        </w:rPr>
      </w:pPr>
      <w:bookmarkStart w:id="35" w:name="SCHED_44"/>
      <w:bookmarkEnd w:id="35"/>
      <w:r>
        <w:rPr>
          <w:b/>
          <w:lang w:eastAsia="en-GB"/>
        </w:rPr>
        <w:t xml:space="preserve">18. </w:t>
      </w:r>
      <w:r w:rsidR="008373E0" w:rsidRPr="00FF4CF6">
        <w:rPr>
          <w:b/>
          <w:lang w:eastAsia="en-GB"/>
        </w:rPr>
        <w:t>Total rateable value</w:t>
      </w:r>
    </w:p>
    <w:p w:rsidR="008373E0" w:rsidRPr="00FF4CF6" w:rsidRDefault="008373E0" w:rsidP="008373E0">
      <w:pPr>
        <w:jc w:val="both"/>
        <w:rPr>
          <w:lang w:eastAsia="en-GB"/>
        </w:rPr>
      </w:pPr>
      <w:r w:rsidRPr="00FF4CF6">
        <w:rPr>
          <w:lang w:eastAsia="en-GB"/>
        </w:rPr>
        <w:t>The total rateable value at the year end and rate multiplier for the year is to be disclosed</w:t>
      </w:r>
      <w:r w:rsidR="00180AD0">
        <w:rPr>
          <w:lang w:eastAsia="en-GB"/>
        </w:rPr>
        <w:t>.</w:t>
      </w:r>
    </w:p>
    <w:p w:rsidR="008373E0" w:rsidRPr="00FF4CF6" w:rsidRDefault="008373E0" w:rsidP="008373E0">
      <w:pPr>
        <w:jc w:val="both"/>
        <w:rPr>
          <w:lang w:eastAsia="en-GB"/>
        </w:rPr>
      </w:pPr>
    </w:p>
    <w:p w:rsidR="008373E0" w:rsidRPr="00FF4CF6" w:rsidRDefault="008373E0" w:rsidP="008373E0">
      <w:pPr>
        <w:tabs>
          <w:tab w:val="left" w:pos="-1368"/>
          <w:tab w:val="left" w:pos="567"/>
          <w:tab w:val="left" w:pos="1701"/>
        </w:tabs>
        <w:suppressAutoHyphens/>
        <w:ind w:right="141"/>
        <w:jc w:val="both"/>
        <w:rPr>
          <w:spacing w:val="-3"/>
          <w:sz w:val="28"/>
          <w:lang w:eastAsia="en-GB"/>
        </w:rPr>
      </w:pPr>
      <w:r w:rsidRPr="00FF4CF6">
        <w:rPr>
          <w:spacing w:val="-2"/>
          <w:sz w:val="28"/>
          <w:lang w:eastAsia="en-GB"/>
        </w:rPr>
        <w:br w:type="page"/>
        <w:t>N</w:t>
      </w:r>
      <w:r w:rsidRPr="00FF4CF6">
        <w:rPr>
          <w:spacing w:val="-3"/>
          <w:sz w:val="28"/>
          <w:lang w:eastAsia="en-GB"/>
        </w:rPr>
        <w:t>otes to the financial statements</w:t>
      </w:r>
      <w:r w:rsidR="00DE7406">
        <w:rPr>
          <w:spacing w:val="-3"/>
          <w:sz w:val="28"/>
          <w:lang w:eastAsia="en-GB"/>
        </w:rPr>
        <w:t xml:space="preserve"> (Continued)</w:t>
      </w:r>
    </w:p>
    <w:p w:rsidR="008373E0" w:rsidRPr="00FF4CF6" w:rsidRDefault="008373E0" w:rsidP="008373E0">
      <w:pPr>
        <w:tabs>
          <w:tab w:val="left" w:pos="-1368"/>
          <w:tab w:val="left" w:pos="567"/>
          <w:tab w:val="left" w:pos="1701"/>
        </w:tabs>
        <w:suppressAutoHyphens/>
        <w:ind w:right="141"/>
        <w:jc w:val="both"/>
        <w:rPr>
          <w:b/>
          <w:spacing w:val="-2"/>
          <w:lang w:eastAsia="en-GB"/>
        </w:rPr>
      </w:pPr>
    </w:p>
    <w:p w:rsidR="008373E0" w:rsidRPr="00FF4CF6" w:rsidRDefault="00C81B92" w:rsidP="008373E0">
      <w:pPr>
        <w:tabs>
          <w:tab w:val="left" w:pos="-1368"/>
          <w:tab w:val="left" w:pos="567"/>
          <w:tab w:val="left" w:pos="1701"/>
        </w:tabs>
        <w:suppressAutoHyphens/>
        <w:ind w:right="141"/>
        <w:jc w:val="both"/>
        <w:rPr>
          <w:b/>
          <w:spacing w:val="-2"/>
          <w:lang w:eastAsia="en-GB"/>
        </w:rPr>
      </w:pPr>
      <w:r>
        <w:rPr>
          <w:b/>
          <w:spacing w:val="-2"/>
          <w:lang w:eastAsia="en-GB"/>
        </w:rPr>
        <w:t xml:space="preserve">19. </w:t>
      </w:r>
      <w:proofErr w:type="spellStart"/>
      <w:r w:rsidR="008373E0" w:rsidRPr="00FF4CF6">
        <w:rPr>
          <w:b/>
          <w:spacing w:val="-2"/>
          <w:lang w:eastAsia="en-GB"/>
        </w:rPr>
        <w:t>Post employment</w:t>
      </w:r>
      <w:proofErr w:type="spellEnd"/>
      <w:r w:rsidR="008373E0" w:rsidRPr="00FF4CF6">
        <w:rPr>
          <w:b/>
          <w:spacing w:val="-2"/>
          <w:lang w:eastAsia="en-GB"/>
        </w:rPr>
        <w:t xml:space="preserve"> benefits</w:t>
      </w:r>
    </w:p>
    <w:p w:rsidR="008373E0" w:rsidRPr="00FF4CF6" w:rsidRDefault="008373E0" w:rsidP="008373E0">
      <w:pPr>
        <w:jc w:val="both"/>
        <w:rPr>
          <w:highlight w:val="yellow"/>
          <w:lang w:eastAsia="en-GB"/>
        </w:rPr>
      </w:pPr>
    </w:p>
    <w:p w:rsidR="008373E0" w:rsidRPr="00FF4CF6" w:rsidRDefault="008373E0" w:rsidP="008373E0">
      <w:pPr>
        <w:jc w:val="both"/>
        <w:rPr>
          <w:szCs w:val="22"/>
          <w:lang w:val="en-US" w:eastAsia="en-GB"/>
        </w:rPr>
      </w:pPr>
      <w:r w:rsidRPr="00FF4CF6">
        <w:rPr>
          <w:szCs w:val="22"/>
          <w:lang w:val="en-US" w:eastAsia="en-GB"/>
        </w:rPr>
        <w:t xml:space="preserve">The authority operates a defined benefit pension scheme with assets held in a separately administered fund. The scheme provides retirement benefits on the basis of members’ final salary. The plan is administered </w:t>
      </w:r>
      <w:r w:rsidR="00DD61E6">
        <w:rPr>
          <w:szCs w:val="22"/>
          <w:lang w:val="en-US" w:eastAsia="en-GB"/>
        </w:rPr>
        <w:t xml:space="preserve">by </w:t>
      </w:r>
      <w:r w:rsidRPr="00FF4CF6">
        <w:rPr>
          <w:szCs w:val="22"/>
          <w:lang w:val="en-US" w:eastAsia="en-GB"/>
        </w:rPr>
        <w:t xml:space="preserve">Douglas Borough Council as the Administering Authority. The authority has committed to a funding plan with the Administering Authority, whereby ordinary contributions are made into the scheme based on a percentage of active employees’ salary. Additional contributions are agreed with the Administering Authority to reduce the funding deficit where necessary. </w:t>
      </w:r>
    </w:p>
    <w:p w:rsidR="008373E0" w:rsidRPr="00FF4CF6" w:rsidRDefault="008373E0" w:rsidP="008373E0">
      <w:pPr>
        <w:jc w:val="both"/>
        <w:rPr>
          <w:szCs w:val="22"/>
          <w:lang w:val="en-US" w:eastAsia="en-GB"/>
        </w:rPr>
      </w:pPr>
    </w:p>
    <w:p w:rsidR="008373E0" w:rsidRPr="00FF4CF6" w:rsidRDefault="008373E0" w:rsidP="008373E0">
      <w:pPr>
        <w:jc w:val="both"/>
        <w:rPr>
          <w:szCs w:val="22"/>
          <w:lang w:val="en-US" w:eastAsia="en-GB"/>
        </w:rPr>
      </w:pPr>
      <w:r w:rsidRPr="00FF4CF6">
        <w:rPr>
          <w:szCs w:val="22"/>
          <w:lang w:val="en-US" w:eastAsia="en-GB"/>
        </w:rPr>
        <w:t xml:space="preserve">A comprehensive actuarial valuation of the Local Government Superannuation Scheme, using the projected unit credit method, was carried out at 31 March XXXX by independent consulting actuaries. Adjustments to the valuation at that date have been made based on the following assumptions: </w:t>
      </w:r>
    </w:p>
    <w:p w:rsidR="008373E0" w:rsidRPr="00FF4CF6" w:rsidRDefault="008373E0" w:rsidP="008373E0">
      <w:pPr>
        <w:rPr>
          <w:szCs w:val="22"/>
          <w:highlight w:val="yellow"/>
          <w:lang w:val="en-US" w:eastAsia="en-GB"/>
        </w:rPr>
      </w:pPr>
    </w:p>
    <w:tbl>
      <w:tblPr>
        <w:tblW w:w="9647" w:type="dxa"/>
        <w:tblLayout w:type="fixed"/>
        <w:tblCellMar>
          <w:left w:w="107" w:type="dxa"/>
          <w:right w:w="107" w:type="dxa"/>
        </w:tblCellMar>
        <w:tblLook w:val="0000" w:firstRow="0" w:lastRow="0" w:firstColumn="0" w:lastColumn="0" w:noHBand="0" w:noVBand="0"/>
      </w:tblPr>
      <w:tblGrid>
        <w:gridCol w:w="6047"/>
        <w:gridCol w:w="1890"/>
        <w:gridCol w:w="1710"/>
      </w:tblGrid>
      <w:tr w:rsidR="008373E0" w:rsidRPr="00FF4CF6" w:rsidTr="00083A40">
        <w:tc>
          <w:tcPr>
            <w:tcW w:w="6047" w:type="dxa"/>
          </w:tcPr>
          <w:p w:rsidR="008373E0" w:rsidRPr="00FF4CF6" w:rsidRDefault="008373E0" w:rsidP="008373E0">
            <w:pPr>
              <w:rPr>
                <w:spacing w:val="-2"/>
                <w:lang w:eastAsia="en-GB"/>
              </w:rPr>
            </w:pPr>
          </w:p>
        </w:tc>
        <w:tc>
          <w:tcPr>
            <w:tcW w:w="1890" w:type="dxa"/>
          </w:tcPr>
          <w:p w:rsidR="008373E0" w:rsidRPr="00FF4CF6" w:rsidRDefault="008373E0" w:rsidP="008373E0">
            <w:pPr>
              <w:tabs>
                <w:tab w:val="right" w:pos="1504"/>
                <w:tab w:val="center" w:pos="4320"/>
                <w:tab w:val="right" w:pos="8640"/>
              </w:tabs>
              <w:rPr>
                <w:b/>
                <w:bCs/>
                <w:spacing w:val="-2"/>
                <w:lang w:eastAsia="en-GB"/>
              </w:rPr>
            </w:pPr>
            <w:r w:rsidRPr="00FF4CF6">
              <w:rPr>
                <w:b/>
                <w:bCs/>
                <w:spacing w:val="-2"/>
                <w:lang w:eastAsia="en-GB"/>
              </w:rPr>
              <w:tab/>
              <w:t>31 March 20XX</w:t>
            </w:r>
          </w:p>
        </w:tc>
        <w:tc>
          <w:tcPr>
            <w:tcW w:w="1710" w:type="dxa"/>
          </w:tcPr>
          <w:p w:rsidR="008373E0" w:rsidRPr="00FF4CF6" w:rsidRDefault="008373E0" w:rsidP="008373E0">
            <w:pPr>
              <w:tabs>
                <w:tab w:val="right" w:pos="1423"/>
                <w:tab w:val="center" w:pos="4320"/>
                <w:tab w:val="right" w:pos="8640"/>
              </w:tabs>
              <w:rPr>
                <w:bCs/>
                <w:spacing w:val="-2"/>
                <w:lang w:eastAsia="en-GB"/>
              </w:rPr>
            </w:pPr>
            <w:r w:rsidRPr="00FF4CF6">
              <w:rPr>
                <w:bCs/>
                <w:spacing w:val="-2"/>
                <w:lang w:eastAsia="en-GB"/>
              </w:rPr>
              <w:tab/>
              <w:t>31 March 20XX</w:t>
            </w:r>
          </w:p>
        </w:tc>
      </w:tr>
      <w:tr w:rsidR="008373E0" w:rsidRPr="00FF4CF6" w:rsidTr="00083A40">
        <w:tc>
          <w:tcPr>
            <w:tcW w:w="6047" w:type="dxa"/>
          </w:tcPr>
          <w:p w:rsidR="008373E0" w:rsidRPr="00FF4CF6" w:rsidRDefault="008373E0" w:rsidP="008373E0">
            <w:pPr>
              <w:rPr>
                <w:spacing w:val="-2"/>
                <w:lang w:eastAsia="en-GB"/>
              </w:rPr>
            </w:pPr>
            <w:r w:rsidRPr="00FF4CF6">
              <w:rPr>
                <w:spacing w:val="-2"/>
                <w:lang w:eastAsia="en-GB"/>
              </w:rPr>
              <w:t>Rate of inflation</w:t>
            </w:r>
          </w:p>
        </w:tc>
        <w:tc>
          <w:tcPr>
            <w:tcW w:w="1890" w:type="dxa"/>
          </w:tcPr>
          <w:p w:rsidR="008373E0" w:rsidRPr="00FF4CF6" w:rsidRDefault="008373E0" w:rsidP="008373E0">
            <w:pPr>
              <w:tabs>
                <w:tab w:val="decimal" w:pos="956"/>
                <w:tab w:val="right" w:pos="1504"/>
              </w:tabs>
              <w:jc w:val="center"/>
              <w:rPr>
                <w:b/>
                <w:spacing w:val="-2"/>
                <w:lang w:eastAsia="en-GB"/>
              </w:rPr>
            </w:pPr>
            <w:r w:rsidRPr="00FF4CF6">
              <w:rPr>
                <w:b/>
                <w:spacing w:val="-2"/>
                <w:lang w:eastAsia="en-GB"/>
              </w:rPr>
              <w:t>X%</w:t>
            </w:r>
          </w:p>
        </w:tc>
        <w:tc>
          <w:tcPr>
            <w:tcW w:w="1710" w:type="dxa"/>
          </w:tcPr>
          <w:p w:rsidR="008373E0" w:rsidRPr="00FF4CF6" w:rsidRDefault="008373E0" w:rsidP="008373E0">
            <w:pPr>
              <w:tabs>
                <w:tab w:val="decimal" w:pos="956"/>
                <w:tab w:val="right" w:pos="1423"/>
              </w:tabs>
              <w:jc w:val="center"/>
              <w:rPr>
                <w:bCs/>
                <w:spacing w:val="-2"/>
                <w:lang w:eastAsia="en-GB"/>
              </w:rPr>
            </w:pPr>
            <w:r w:rsidRPr="00FF4CF6">
              <w:rPr>
                <w:bCs/>
                <w:spacing w:val="-2"/>
                <w:lang w:eastAsia="en-GB"/>
              </w:rPr>
              <w:t>X%</w:t>
            </w:r>
          </w:p>
        </w:tc>
      </w:tr>
      <w:tr w:rsidR="008373E0" w:rsidRPr="00FF4CF6" w:rsidTr="00083A40">
        <w:tc>
          <w:tcPr>
            <w:tcW w:w="6047" w:type="dxa"/>
          </w:tcPr>
          <w:p w:rsidR="008373E0" w:rsidRPr="00FF4CF6" w:rsidRDefault="008373E0" w:rsidP="008373E0">
            <w:pPr>
              <w:rPr>
                <w:spacing w:val="-2"/>
                <w:lang w:eastAsia="en-GB"/>
              </w:rPr>
            </w:pPr>
            <w:r w:rsidRPr="00FF4CF6">
              <w:rPr>
                <w:spacing w:val="-2"/>
                <w:lang w:eastAsia="en-GB"/>
              </w:rPr>
              <w:t>Rate of increase in salaries</w:t>
            </w:r>
          </w:p>
        </w:tc>
        <w:tc>
          <w:tcPr>
            <w:tcW w:w="1890" w:type="dxa"/>
          </w:tcPr>
          <w:p w:rsidR="008373E0" w:rsidRPr="00FF4CF6" w:rsidRDefault="008373E0" w:rsidP="008373E0">
            <w:pPr>
              <w:jc w:val="center"/>
              <w:rPr>
                <w:lang w:eastAsia="en-GB"/>
              </w:rPr>
            </w:pPr>
            <w:r w:rsidRPr="00FF4CF6">
              <w:rPr>
                <w:b/>
                <w:spacing w:val="-2"/>
                <w:lang w:eastAsia="en-GB"/>
              </w:rPr>
              <w:t>X%</w:t>
            </w:r>
          </w:p>
        </w:tc>
        <w:tc>
          <w:tcPr>
            <w:tcW w:w="1710" w:type="dxa"/>
          </w:tcPr>
          <w:p w:rsidR="008373E0" w:rsidRPr="00FF4CF6" w:rsidRDefault="008373E0" w:rsidP="008373E0">
            <w:pPr>
              <w:jc w:val="center"/>
              <w:rPr>
                <w:lang w:eastAsia="en-GB"/>
              </w:rPr>
            </w:pPr>
            <w:r w:rsidRPr="00FF4CF6">
              <w:rPr>
                <w:bCs/>
                <w:spacing w:val="-2"/>
                <w:lang w:eastAsia="en-GB"/>
              </w:rPr>
              <w:t>X%</w:t>
            </w:r>
          </w:p>
        </w:tc>
      </w:tr>
      <w:tr w:rsidR="008373E0" w:rsidRPr="00FF4CF6" w:rsidTr="00083A40">
        <w:tc>
          <w:tcPr>
            <w:tcW w:w="6047" w:type="dxa"/>
          </w:tcPr>
          <w:p w:rsidR="008373E0" w:rsidRPr="00FF4CF6" w:rsidRDefault="008373E0" w:rsidP="008373E0">
            <w:pPr>
              <w:rPr>
                <w:spacing w:val="-2"/>
                <w:lang w:eastAsia="en-GB"/>
              </w:rPr>
            </w:pPr>
            <w:r w:rsidRPr="00FF4CF6">
              <w:rPr>
                <w:spacing w:val="-2"/>
                <w:lang w:eastAsia="en-GB"/>
              </w:rPr>
              <w:t>Rate of increase in pensions</w:t>
            </w:r>
          </w:p>
        </w:tc>
        <w:tc>
          <w:tcPr>
            <w:tcW w:w="1890" w:type="dxa"/>
          </w:tcPr>
          <w:p w:rsidR="008373E0" w:rsidRPr="00FF4CF6" w:rsidRDefault="008373E0" w:rsidP="008373E0">
            <w:pPr>
              <w:jc w:val="center"/>
              <w:rPr>
                <w:lang w:eastAsia="en-GB"/>
              </w:rPr>
            </w:pPr>
            <w:r w:rsidRPr="00FF4CF6">
              <w:rPr>
                <w:b/>
                <w:spacing w:val="-2"/>
                <w:lang w:eastAsia="en-GB"/>
              </w:rPr>
              <w:t>X%</w:t>
            </w:r>
          </w:p>
        </w:tc>
        <w:tc>
          <w:tcPr>
            <w:tcW w:w="1710" w:type="dxa"/>
          </w:tcPr>
          <w:p w:rsidR="008373E0" w:rsidRPr="00FF4CF6" w:rsidRDefault="008373E0" w:rsidP="008373E0">
            <w:pPr>
              <w:jc w:val="center"/>
              <w:rPr>
                <w:lang w:eastAsia="en-GB"/>
              </w:rPr>
            </w:pPr>
            <w:r w:rsidRPr="00FF4CF6">
              <w:rPr>
                <w:bCs/>
                <w:spacing w:val="-2"/>
                <w:lang w:eastAsia="en-GB"/>
              </w:rPr>
              <w:t>X%</w:t>
            </w:r>
          </w:p>
        </w:tc>
      </w:tr>
      <w:tr w:rsidR="008373E0" w:rsidRPr="00FF4CF6" w:rsidTr="00083A40">
        <w:tc>
          <w:tcPr>
            <w:tcW w:w="6047" w:type="dxa"/>
          </w:tcPr>
          <w:p w:rsidR="008373E0" w:rsidRPr="00FF4CF6" w:rsidRDefault="008373E0" w:rsidP="008373E0">
            <w:pPr>
              <w:rPr>
                <w:spacing w:val="-2"/>
                <w:lang w:eastAsia="en-GB"/>
              </w:rPr>
            </w:pPr>
            <w:r w:rsidRPr="00FF4CF6">
              <w:rPr>
                <w:spacing w:val="-2"/>
                <w:lang w:eastAsia="en-GB"/>
              </w:rPr>
              <w:t>Rate for discounting scheme liabilities</w:t>
            </w:r>
          </w:p>
        </w:tc>
        <w:tc>
          <w:tcPr>
            <w:tcW w:w="1890" w:type="dxa"/>
          </w:tcPr>
          <w:p w:rsidR="008373E0" w:rsidRPr="00FF4CF6" w:rsidRDefault="008373E0" w:rsidP="008373E0">
            <w:pPr>
              <w:jc w:val="center"/>
              <w:rPr>
                <w:lang w:eastAsia="en-GB"/>
              </w:rPr>
            </w:pPr>
            <w:r w:rsidRPr="00FF4CF6">
              <w:rPr>
                <w:b/>
                <w:spacing w:val="-2"/>
                <w:lang w:eastAsia="en-GB"/>
              </w:rPr>
              <w:t>X%</w:t>
            </w:r>
          </w:p>
        </w:tc>
        <w:tc>
          <w:tcPr>
            <w:tcW w:w="1710" w:type="dxa"/>
          </w:tcPr>
          <w:p w:rsidR="008373E0" w:rsidRPr="00FF4CF6" w:rsidRDefault="008373E0" w:rsidP="008373E0">
            <w:pPr>
              <w:jc w:val="center"/>
              <w:rPr>
                <w:lang w:eastAsia="en-GB"/>
              </w:rPr>
            </w:pPr>
            <w:r w:rsidRPr="00FF4CF6">
              <w:rPr>
                <w:bCs/>
                <w:spacing w:val="-2"/>
                <w:lang w:eastAsia="en-GB"/>
              </w:rPr>
              <w:t>X%</w:t>
            </w:r>
          </w:p>
        </w:tc>
      </w:tr>
    </w:tbl>
    <w:p w:rsidR="008373E0" w:rsidRPr="00FF4CF6" w:rsidRDefault="008373E0" w:rsidP="008373E0">
      <w:pPr>
        <w:rPr>
          <w:szCs w:val="22"/>
          <w:lang w:val="en-US" w:eastAsia="en-GB"/>
        </w:rPr>
      </w:pPr>
    </w:p>
    <w:p w:rsidR="008373E0" w:rsidRPr="00FF4CF6" w:rsidRDefault="008373E0" w:rsidP="008373E0">
      <w:pPr>
        <w:rPr>
          <w:szCs w:val="22"/>
          <w:lang w:val="en-US" w:eastAsia="en-GB"/>
        </w:rPr>
      </w:pPr>
      <w:r w:rsidRPr="00FF4CF6">
        <w:rPr>
          <w:szCs w:val="22"/>
          <w:lang w:val="en-US" w:eastAsia="en-GB"/>
        </w:rPr>
        <w:t>The assets in the Isle of Man Local Government Superannuation Scheme are valued at fair value, principally market value for investments, and the asset categories are shown in the Isle of Man Local Government Superannuation Scheme Accounts.</w:t>
      </w:r>
    </w:p>
    <w:p w:rsidR="008373E0" w:rsidRPr="00FF4CF6" w:rsidRDefault="008373E0" w:rsidP="008373E0">
      <w:pPr>
        <w:rPr>
          <w:szCs w:val="22"/>
          <w:highlight w:val="yellow"/>
          <w:lang w:val="en-US" w:eastAsia="en-GB"/>
        </w:rPr>
      </w:pPr>
    </w:p>
    <w:p w:rsidR="008373E0" w:rsidRPr="00FF4CF6" w:rsidRDefault="008373E0" w:rsidP="008373E0">
      <w:pPr>
        <w:jc w:val="both"/>
        <w:rPr>
          <w:szCs w:val="22"/>
          <w:lang w:val="en-US" w:eastAsia="en-GB"/>
        </w:rPr>
      </w:pPr>
      <w:r w:rsidRPr="00FF4CF6">
        <w:rPr>
          <w:szCs w:val="22"/>
          <w:lang w:val="en-US" w:eastAsia="en-GB"/>
        </w:rPr>
        <w:t xml:space="preserve">The mortality assumptions used were as follows: </w:t>
      </w:r>
    </w:p>
    <w:p w:rsidR="008373E0" w:rsidRPr="00FF4CF6" w:rsidRDefault="008373E0" w:rsidP="008373E0">
      <w:pPr>
        <w:rPr>
          <w:szCs w:val="22"/>
          <w:highlight w:val="yellow"/>
          <w:lang w:val="en-US" w:eastAsia="en-GB"/>
        </w:rPr>
      </w:pPr>
    </w:p>
    <w:tbl>
      <w:tblPr>
        <w:tblW w:w="9647" w:type="dxa"/>
        <w:tblLayout w:type="fixed"/>
        <w:tblCellMar>
          <w:left w:w="107" w:type="dxa"/>
          <w:right w:w="107" w:type="dxa"/>
        </w:tblCellMar>
        <w:tblLook w:val="0000" w:firstRow="0" w:lastRow="0" w:firstColumn="0" w:lastColumn="0" w:noHBand="0" w:noVBand="0"/>
      </w:tblPr>
      <w:tblGrid>
        <w:gridCol w:w="6047"/>
        <w:gridCol w:w="1890"/>
        <w:gridCol w:w="1710"/>
      </w:tblGrid>
      <w:tr w:rsidR="008373E0" w:rsidRPr="00FF4CF6" w:rsidTr="00083A40">
        <w:tc>
          <w:tcPr>
            <w:tcW w:w="6047" w:type="dxa"/>
          </w:tcPr>
          <w:p w:rsidR="008373E0" w:rsidRPr="00FF4CF6" w:rsidRDefault="008373E0" w:rsidP="008373E0">
            <w:pPr>
              <w:rPr>
                <w:spacing w:val="-2"/>
                <w:lang w:eastAsia="en-GB"/>
              </w:rPr>
            </w:pPr>
          </w:p>
        </w:tc>
        <w:tc>
          <w:tcPr>
            <w:tcW w:w="1890" w:type="dxa"/>
          </w:tcPr>
          <w:p w:rsidR="008373E0" w:rsidRPr="00FF4CF6" w:rsidRDefault="008373E0" w:rsidP="008373E0">
            <w:pPr>
              <w:tabs>
                <w:tab w:val="right" w:pos="1504"/>
                <w:tab w:val="center" w:pos="4320"/>
                <w:tab w:val="right" w:pos="8640"/>
              </w:tabs>
              <w:rPr>
                <w:b/>
                <w:bCs/>
                <w:spacing w:val="-2"/>
                <w:lang w:eastAsia="en-GB"/>
              </w:rPr>
            </w:pPr>
            <w:r w:rsidRPr="00FF4CF6">
              <w:rPr>
                <w:b/>
                <w:bCs/>
                <w:spacing w:val="-2"/>
                <w:lang w:eastAsia="en-GB"/>
              </w:rPr>
              <w:tab/>
              <w:t>31 March 20XX</w:t>
            </w:r>
          </w:p>
        </w:tc>
        <w:tc>
          <w:tcPr>
            <w:tcW w:w="1710" w:type="dxa"/>
          </w:tcPr>
          <w:p w:rsidR="008373E0" w:rsidRPr="00FF4CF6" w:rsidRDefault="008373E0" w:rsidP="008373E0">
            <w:pPr>
              <w:tabs>
                <w:tab w:val="right" w:pos="1423"/>
                <w:tab w:val="center" w:pos="4320"/>
                <w:tab w:val="right" w:pos="8640"/>
              </w:tabs>
              <w:rPr>
                <w:bCs/>
                <w:spacing w:val="-2"/>
                <w:lang w:eastAsia="en-GB"/>
              </w:rPr>
            </w:pPr>
            <w:r w:rsidRPr="00FF4CF6">
              <w:rPr>
                <w:bCs/>
                <w:spacing w:val="-2"/>
                <w:lang w:eastAsia="en-GB"/>
              </w:rPr>
              <w:tab/>
              <w:t>31 March 20XX</w:t>
            </w:r>
          </w:p>
        </w:tc>
      </w:tr>
      <w:tr w:rsidR="008373E0" w:rsidRPr="00FF4CF6" w:rsidTr="00083A40">
        <w:tc>
          <w:tcPr>
            <w:tcW w:w="6047" w:type="dxa"/>
          </w:tcPr>
          <w:p w:rsidR="008373E0" w:rsidRPr="00FF4CF6" w:rsidRDefault="008373E0" w:rsidP="008373E0">
            <w:pPr>
              <w:rPr>
                <w:spacing w:val="-2"/>
                <w:lang w:eastAsia="en-GB"/>
              </w:rPr>
            </w:pPr>
          </w:p>
        </w:tc>
        <w:tc>
          <w:tcPr>
            <w:tcW w:w="1890" w:type="dxa"/>
          </w:tcPr>
          <w:p w:rsidR="008373E0" w:rsidRPr="00FF4CF6" w:rsidRDefault="008373E0" w:rsidP="008373E0">
            <w:pPr>
              <w:tabs>
                <w:tab w:val="right" w:pos="1504"/>
                <w:tab w:val="center" w:pos="4320"/>
                <w:tab w:val="right" w:pos="8640"/>
              </w:tabs>
              <w:jc w:val="center"/>
              <w:rPr>
                <w:b/>
                <w:bCs/>
                <w:spacing w:val="-2"/>
                <w:lang w:eastAsia="en-GB"/>
              </w:rPr>
            </w:pPr>
            <w:r w:rsidRPr="00FF4CF6">
              <w:rPr>
                <w:b/>
                <w:bCs/>
                <w:spacing w:val="-2"/>
                <w:lang w:eastAsia="en-GB"/>
              </w:rPr>
              <w:t>Years</w:t>
            </w:r>
          </w:p>
        </w:tc>
        <w:tc>
          <w:tcPr>
            <w:tcW w:w="1710" w:type="dxa"/>
          </w:tcPr>
          <w:p w:rsidR="008373E0" w:rsidRPr="00FF4CF6" w:rsidRDefault="008373E0" w:rsidP="008373E0">
            <w:pPr>
              <w:tabs>
                <w:tab w:val="right" w:pos="1423"/>
                <w:tab w:val="center" w:pos="4320"/>
                <w:tab w:val="right" w:pos="8640"/>
              </w:tabs>
              <w:jc w:val="center"/>
              <w:rPr>
                <w:bCs/>
                <w:spacing w:val="-2"/>
                <w:lang w:eastAsia="en-GB"/>
              </w:rPr>
            </w:pPr>
            <w:r w:rsidRPr="00FF4CF6">
              <w:rPr>
                <w:bCs/>
                <w:spacing w:val="-2"/>
                <w:lang w:eastAsia="en-GB"/>
              </w:rPr>
              <w:t>Years</w:t>
            </w:r>
          </w:p>
        </w:tc>
      </w:tr>
      <w:tr w:rsidR="008373E0" w:rsidRPr="00FF4CF6" w:rsidTr="00083A40">
        <w:tc>
          <w:tcPr>
            <w:tcW w:w="6047" w:type="dxa"/>
          </w:tcPr>
          <w:p w:rsidR="008373E0" w:rsidRPr="00FF4CF6" w:rsidRDefault="008373E0" w:rsidP="008373E0">
            <w:pPr>
              <w:rPr>
                <w:spacing w:val="-2"/>
                <w:lang w:eastAsia="en-GB"/>
              </w:rPr>
            </w:pPr>
            <w:r w:rsidRPr="00FF4CF6">
              <w:rPr>
                <w:spacing w:val="-2"/>
                <w:lang w:eastAsia="en-GB"/>
              </w:rPr>
              <w:t>Longevity at the age of 65 for current pensioners</w:t>
            </w:r>
          </w:p>
        </w:tc>
        <w:tc>
          <w:tcPr>
            <w:tcW w:w="1890" w:type="dxa"/>
          </w:tcPr>
          <w:p w:rsidR="008373E0" w:rsidRPr="00FF4CF6" w:rsidRDefault="008373E0" w:rsidP="008373E0">
            <w:pPr>
              <w:tabs>
                <w:tab w:val="decimal" w:pos="956"/>
                <w:tab w:val="right" w:pos="1504"/>
              </w:tabs>
              <w:rPr>
                <w:b/>
                <w:spacing w:val="-2"/>
                <w:lang w:eastAsia="en-GB"/>
              </w:rPr>
            </w:pPr>
          </w:p>
        </w:tc>
        <w:tc>
          <w:tcPr>
            <w:tcW w:w="1710" w:type="dxa"/>
          </w:tcPr>
          <w:p w:rsidR="008373E0" w:rsidRPr="00FF4CF6" w:rsidRDefault="008373E0" w:rsidP="008373E0">
            <w:pPr>
              <w:tabs>
                <w:tab w:val="decimal" w:pos="956"/>
                <w:tab w:val="right" w:pos="1423"/>
              </w:tabs>
              <w:rPr>
                <w:bCs/>
                <w:spacing w:val="-2"/>
                <w:lang w:eastAsia="en-GB"/>
              </w:rPr>
            </w:pPr>
          </w:p>
        </w:tc>
      </w:tr>
      <w:tr w:rsidR="008373E0" w:rsidRPr="00FF4CF6" w:rsidTr="00083A40">
        <w:tc>
          <w:tcPr>
            <w:tcW w:w="6047" w:type="dxa"/>
          </w:tcPr>
          <w:p w:rsidR="008373E0" w:rsidRPr="00FF4CF6" w:rsidRDefault="008373E0" w:rsidP="005D177F">
            <w:pPr>
              <w:numPr>
                <w:ilvl w:val="0"/>
                <w:numId w:val="12"/>
              </w:numPr>
              <w:overflowPunct w:val="0"/>
              <w:autoSpaceDE w:val="0"/>
              <w:autoSpaceDN w:val="0"/>
              <w:adjustRightInd w:val="0"/>
              <w:textAlignment w:val="baseline"/>
              <w:rPr>
                <w:spacing w:val="-2"/>
                <w:lang w:eastAsia="en-GB"/>
              </w:rPr>
            </w:pPr>
            <w:r w:rsidRPr="00FF4CF6">
              <w:rPr>
                <w:spacing w:val="-2"/>
                <w:lang w:eastAsia="en-GB"/>
              </w:rPr>
              <w:t>Men</w:t>
            </w:r>
          </w:p>
        </w:tc>
        <w:tc>
          <w:tcPr>
            <w:tcW w:w="1890" w:type="dxa"/>
          </w:tcPr>
          <w:p w:rsidR="008373E0" w:rsidRPr="00FF4CF6" w:rsidRDefault="008373E0" w:rsidP="008373E0">
            <w:pPr>
              <w:tabs>
                <w:tab w:val="decimal" w:pos="956"/>
                <w:tab w:val="right" w:pos="1504"/>
              </w:tabs>
              <w:jc w:val="center"/>
              <w:rPr>
                <w:b/>
                <w:spacing w:val="-2"/>
                <w:lang w:eastAsia="en-GB"/>
              </w:rPr>
            </w:pPr>
            <w:r w:rsidRPr="00FF4CF6">
              <w:rPr>
                <w:b/>
                <w:spacing w:val="-2"/>
                <w:lang w:eastAsia="en-GB"/>
              </w:rPr>
              <w:t>XX</w:t>
            </w:r>
          </w:p>
        </w:tc>
        <w:tc>
          <w:tcPr>
            <w:tcW w:w="1710" w:type="dxa"/>
          </w:tcPr>
          <w:p w:rsidR="008373E0" w:rsidRPr="00FF4CF6" w:rsidRDefault="008373E0" w:rsidP="008373E0">
            <w:pPr>
              <w:tabs>
                <w:tab w:val="decimal" w:pos="956"/>
                <w:tab w:val="right" w:pos="1423"/>
              </w:tabs>
              <w:jc w:val="center"/>
              <w:rPr>
                <w:bCs/>
                <w:spacing w:val="-2"/>
                <w:lang w:eastAsia="en-GB"/>
              </w:rPr>
            </w:pPr>
            <w:r w:rsidRPr="00FF4CF6">
              <w:rPr>
                <w:bCs/>
                <w:spacing w:val="-2"/>
                <w:lang w:eastAsia="en-GB"/>
              </w:rPr>
              <w:t>XX</w:t>
            </w:r>
          </w:p>
        </w:tc>
      </w:tr>
      <w:tr w:rsidR="008373E0" w:rsidRPr="00FF4CF6" w:rsidTr="00083A40">
        <w:tc>
          <w:tcPr>
            <w:tcW w:w="6047" w:type="dxa"/>
          </w:tcPr>
          <w:p w:rsidR="008373E0" w:rsidRPr="00FF4CF6" w:rsidRDefault="008373E0" w:rsidP="005D177F">
            <w:pPr>
              <w:numPr>
                <w:ilvl w:val="0"/>
                <w:numId w:val="12"/>
              </w:numPr>
              <w:overflowPunct w:val="0"/>
              <w:autoSpaceDE w:val="0"/>
              <w:autoSpaceDN w:val="0"/>
              <w:adjustRightInd w:val="0"/>
              <w:textAlignment w:val="baseline"/>
              <w:rPr>
                <w:spacing w:val="-2"/>
                <w:lang w:eastAsia="en-GB"/>
              </w:rPr>
            </w:pPr>
            <w:r w:rsidRPr="00FF4CF6">
              <w:rPr>
                <w:spacing w:val="-2"/>
                <w:lang w:eastAsia="en-GB"/>
              </w:rPr>
              <w:t xml:space="preserve">Women </w:t>
            </w:r>
          </w:p>
        </w:tc>
        <w:tc>
          <w:tcPr>
            <w:tcW w:w="1890" w:type="dxa"/>
          </w:tcPr>
          <w:p w:rsidR="008373E0" w:rsidRPr="00FF4CF6" w:rsidRDefault="008373E0" w:rsidP="008373E0">
            <w:pPr>
              <w:tabs>
                <w:tab w:val="decimal" w:pos="956"/>
                <w:tab w:val="right" w:pos="1504"/>
              </w:tabs>
              <w:jc w:val="center"/>
              <w:rPr>
                <w:b/>
                <w:spacing w:val="-2"/>
                <w:lang w:eastAsia="en-GB"/>
              </w:rPr>
            </w:pPr>
            <w:r w:rsidRPr="00FF4CF6">
              <w:rPr>
                <w:b/>
                <w:spacing w:val="-2"/>
                <w:lang w:eastAsia="en-GB"/>
              </w:rPr>
              <w:t>XX</w:t>
            </w:r>
          </w:p>
        </w:tc>
        <w:tc>
          <w:tcPr>
            <w:tcW w:w="1710" w:type="dxa"/>
          </w:tcPr>
          <w:p w:rsidR="008373E0" w:rsidRPr="00FF4CF6" w:rsidRDefault="008373E0" w:rsidP="008373E0">
            <w:pPr>
              <w:tabs>
                <w:tab w:val="decimal" w:pos="956"/>
                <w:tab w:val="right" w:pos="1423"/>
              </w:tabs>
              <w:jc w:val="center"/>
              <w:rPr>
                <w:bCs/>
                <w:spacing w:val="-2"/>
                <w:lang w:eastAsia="en-GB"/>
              </w:rPr>
            </w:pPr>
            <w:r w:rsidRPr="00FF4CF6">
              <w:rPr>
                <w:bCs/>
                <w:spacing w:val="-2"/>
                <w:lang w:eastAsia="en-GB"/>
              </w:rPr>
              <w:t>XX</w:t>
            </w:r>
          </w:p>
        </w:tc>
      </w:tr>
      <w:tr w:rsidR="008373E0" w:rsidRPr="00FF4CF6" w:rsidTr="00083A40">
        <w:tc>
          <w:tcPr>
            <w:tcW w:w="6047" w:type="dxa"/>
          </w:tcPr>
          <w:p w:rsidR="008373E0" w:rsidRPr="00FF4CF6" w:rsidRDefault="008373E0" w:rsidP="008373E0">
            <w:pPr>
              <w:ind w:left="720"/>
              <w:rPr>
                <w:spacing w:val="-2"/>
                <w:lang w:eastAsia="en-GB"/>
              </w:rPr>
            </w:pPr>
          </w:p>
        </w:tc>
        <w:tc>
          <w:tcPr>
            <w:tcW w:w="1890" w:type="dxa"/>
          </w:tcPr>
          <w:p w:rsidR="008373E0" w:rsidRPr="00FF4CF6" w:rsidRDefault="008373E0" w:rsidP="008373E0">
            <w:pPr>
              <w:tabs>
                <w:tab w:val="decimal" w:pos="956"/>
                <w:tab w:val="right" w:pos="1504"/>
              </w:tabs>
              <w:jc w:val="center"/>
              <w:rPr>
                <w:b/>
                <w:spacing w:val="-2"/>
                <w:lang w:eastAsia="en-GB"/>
              </w:rPr>
            </w:pPr>
          </w:p>
        </w:tc>
        <w:tc>
          <w:tcPr>
            <w:tcW w:w="1710" w:type="dxa"/>
          </w:tcPr>
          <w:p w:rsidR="008373E0" w:rsidRPr="00FF4CF6" w:rsidRDefault="008373E0" w:rsidP="008373E0">
            <w:pPr>
              <w:tabs>
                <w:tab w:val="decimal" w:pos="956"/>
                <w:tab w:val="right" w:pos="1423"/>
              </w:tabs>
              <w:jc w:val="center"/>
              <w:rPr>
                <w:bCs/>
                <w:spacing w:val="-2"/>
                <w:lang w:eastAsia="en-GB"/>
              </w:rPr>
            </w:pPr>
          </w:p>
        </w:tc>
      </w:tr>
      <w:tr w:rsidR="008373E0" w:rsidRPr="00FF4CF6" w:rsidTr="00083A40">
        <w:tc>
          <w:tcPr>
            <w:tcW w:w="6047" w:type="dxa"/>
          </w:tcPr>
          <w:p w:rsidR="008373E0" w:rsidRPr="00FF4CF6" w:rsidRDefault="008373E0" w:rsidP="008373E0">
            <w:pPr>
              <w:rPr>
                <w:spacing w:val="-2"/>
                <w:lang w:eastAsia="en-GB"/>
              </w:rPr>
            </w:pPr>
            <w:r w:rsidRPr="00FF4CF6">
              <w:rPr>
                <w:spacing w:val="-2"/>
                <w:lang w:eastAsia="en-GB"/>
              </w:rPr>
              <w:t>Longevity at the age of 65 for future pensioners</w:t>
            </w:r>
          </w:p>
        </w:tc>
        <w:tc>
          <w:tcPr>
            <w:tcW w:w="1890" w:type="dxa"/>
          </w:tcPr>
          <w:p w:rsidR="008373E0" w:rsidRPr="00FF4CF6" w:rsidRDefault="008373E0" w:rsidP="008373E0">
            <w:pPr>
              <w:tabs>
                <w:tab w:val="decimal" w:pos="956"/>
                <w:tab w:val="right" w:pos="1504"/>
              </w:tabs>
              <w:jc w:val="center"/>
              <w:rPr>
                <w:b/>
                <w:spacing w:val="-2"/>
                <w:lang w:eastAsia="en-GB"/>
              </w:rPr>
            </w:pPr>
          </w:p>
        </w:tc>
        <w:tc>
          <w:tcPr>
            <w:tcW w:w="1710" w:type="dxa"/>
          </w:tcPr>
          <w:p w:rsidR="008373E0" w:rsidRPr="00FF4CF6" w:rsidRDefault="008373E0" w:rsidP="008373E0">
            <w:pPr>
              <w:tabs>
                <w:tab w:val="decimal" w:pos="956"/>
                <w:tab w:val="right" w:pos="1423"/>
              </w:tabs>
              <w:jc w:val="center"/>
              <w:rPr>
                <w:bCs/>
                <w:spacing w:val="-2"/>
                <w:lang w:eastAsia="en-GB"/>
              </w:rPr>
            </w:pPr>
          </w:p>
        </w:tc>
      </w:tr>
      <w:tr w:rsidR="008373E0" w:rsidRPr="00FF4CF6" w:rsidTr="00083A40">
        <w:tc>
          <w:tcPr>
            <w:tcW w:w="6047" w:type="dxa"/>
          </w:tcPr>
          <w:p w:rsidR="008373E0" w:rsidRPr="00FF4CF6" w:rsidRDefault="008373E0" w:rsidP="005D177F">
            <w:pPr>
              <w:numPr>
                <w:ilvl w:val="0"/>
                <w:numId w:val="12"/>
              </w:numPr>
              <w:overflowPunct w:val="0"/>
              <w:autoSpaceDE w:val="0"/>
              <w:autoSpaceDN w:val="0"/>
              <w:adjustRightInd w:val="0"/>
              <w:textAlignment w:val="baseline"/>
              <w:rPr>
                <w:spacing w:val="-2"/>
                <w:lang w:eastAsia="en-GB"/>
              </w:rPr>
            </w:pPr>
            <w:r w:rsidRPr="00FF4CF6">
              <w:rPr>
                <w:spacing w:val="-2"/>
                <w:lang w:eastAsia="en-GB"/>
              </w:rPr>
              <w:t>Men</w:t>
            </w:r>
          </w:p>
        </w:tc>
        <w:tc>
          <w:tcPr>
            <w:tcW w:w="1890" w:type="dxa"/>
          </w:tcPr>
          <w:p w:rsidR="008373E0" w:rsidRPr="00FF4CF6" w:rsidRDefault="008373E0" w:rsidP="008373E0">
            <w:pPr>
              <w:tabs>
                <w:tab w:val="decimal" w:pos="956"/>
                <w:tab w:val="right" w:pos="1504"/>
              </w:tabs>
              <w:jc w:val="center"/>
              <w:rPr>
                <w:b/>
                <w:spacing w:val="-2"/>
                <w:lang w:eastAsia="en-GB"/>
              </w:rPr>
            </w:pPr>
            <w:r w:rsidRPr="00FF4CF6">
              <w:rPr>
                <w:b/>
                <w:spacing w:val="-2"/>
                <w:lang w:eastAsia="en-GB"/>
              </w:rPr>
              <w:t>XX</w:t>
            </w:r>
          </w:p>
        </w:tc>
        <w:tc>
          <w:tcPr>
            <w:tcW w:w="1710" w:type="dxa"/>
          </w:tcPr>
          <w:p w:rsidR="008373E0" w:rsidRPr="00FF4CF6" w:rsidRDefault="008373E0" w:rsidP="008373E0">
            <w:pPr>
              <w:tabs>
                <w:tab w:val="decimal" w:pos="956"/>
                <w:tab w:val="right" w:pos="1423"/>
              </w:tabs>
              <w:jc w:val="center"/>
              <w:rPr>
                <w:bCs/>
                <w:spacing w:val="-2"/>
                <w:lang w:eastAsia="en-GB"/>
              </w:rPr>
            </w:pPr>
            <w:r w:rsidRPr="00FF4CF6">
              <w:rPr>
                <w:bCs/>
                <w:spacing w:val="-2"/>
                <w:lang w:eastAsia="en-GB"/>
              </w:rPr>
              <w:t>XX</w:t>
            </w:r>
          </w:p>
        </w:tc>
      </w:tr>
      <w:tr w:rsidR="008373E0" w:rsidRPr="00FF4CF6" w:rsidTr="00083A40">
        <w:tc>
          <w:tcPr>
            <w:tcW w:w="6047" w:type="dxa"/>
          </w:tcPr>
          <w:p w:rsidR="008373E0" w:rsidRPr="00FF4CF6" w:rsidRDefault="008373E0" w:rsidP="005D177F">
            <w:pPr>
              <w:numPr>
                <w:ilvl w:val="0"/>
                <w:numId w:val="12"/>
              </w:numPr>
              <w:overflowPunct w:val="0"/>
              <w:autoSpaceDE w:val="0"/>
              <w:autoSpaceDN w:val="0"/>
              <w:adjustRightInd w:val="0"/>
              <w:textAlignment w:val="baseline"/>
              <w:rPr>
                <w:spacing w:val="-2"/>
                <w:lang w:eastAsia="en-GB"/>
              </w:rPr>
            </w:pPr>
            <w:r w:rsidRPr="00FF4CF6">
              <w:rPr>
                <w:spacing w:val="-2"/>
                <w:lang w:eastAsia="en-GB"/>
              </w:rPr>
              <w:t xml:space="preserve">Women </w:t>
            </w:r>
          </w:p>
        </w:tc>
        <w:tc>
          <w:tcPr>
            <w:tcW w:w="1890" w:type="dxa"/>
          </w:tcPr>
          <w:p w:rsidR="008373E0" w:rsidRPr="00FF4CF6" w:rsidRDefault="008373E0" w:rsidP="008373E0">
            <w:pPr>
              <w:tabs>
                <w:tab w:val="decimal" w:pos="956"/>
                <w:tab w:val="right" w:pos="1504"/>
              </w:tabs>
              <w:jc w:val="center"/>
              <w:rPr>
                <w:b/>
                <w:spacing w:val="-2"/>
                <w:lang w:eastAsia="en-GB"/>
              </w:rPr>
            </w:pPr>
            <w:r w:rsidRPr="00FF4CF6">
              <w:rPr>
                <w:b/>
                <w:spacing w:val="-2"/>
                <w:lang w:eastAsia="en-GB"/>
              </w:rPr>
              <w:t>XX</w:t>
            </w:r>
          </w:p>
        </w:tc>
        <w:tc>
          <w:tcPr>
            <w:tcW w:w="1710" w:type="dxa"/>
          </w:tcPr>
          <w:p w:rsidR="008373E0" w:rsidRPr="00FF4CF6" w:rsidRDefault="008373E0" w:rsidP="008373E0">
            <w:pPr>
              <w:tabs>
                <w:tab w:val="decimal" w:pos="956"/>
                <w:tab w:val="right" w:pos="1423"/>
              </w:tabs>
              <w:jc w:val="center"/>
              <w:rPr>
                <w:bCs/>
                <w:spacing w:val="-2"/>
                <w:lang w:eastAsia="en-GB"/>
              </w:rPr>
            </w:pPr>
            <w:r w:rsidRPr="00FF4CF6">
              <w:rPr>
                <w:bCs/>
                <w:spacing w:val="-2"/>
                <w:lang w:eastAsia="en-GB"/>
              </w:rPr>
              <w:t>XX</w:t>
            </w:r>
          </w:p>
        </w:tc>
      </w:tr>
    </w:tbl>
    <w:p w:rsidR="008373E0" w:rsidRPr="00FF4CF6" w:rsidRDefault="008373E0" w:rsidP="008373E0">
      <w:pPr>
        <w:rPr>
          <w:szCs w:val="22"/>
          <w:highlight w:val="yellow"/>
          <w:lang w:val="en-US" w:eastAsia="en-GB"/>
        </w:rPr>
      </w:pPr>
    </w:p>
    <w:p w:rsidR="008373E0" w:rsidRPr="00FF4CF6" w:rsidRDefault="008373E0" w:rsidP="008373E0">
      <w:pPr>
        <w:rPr>
          <w:szCs w:val="22"/>
          <w:lang w:val="en-US" w:eastAsia="en-GB"/>
        </w:rPr>
      </w:pPr>
      <w:r w:rsidRPr="00FF4CF6">
        <w:rPr>
          <w:szCs w:val="22"/>
          <w:lang w:val="en-US" w:eastAsia="en-GB"/>
        </w:rPr>
        <w:t>Reconciliation of scheme assets and liabilities:</w:t>
      </w:r>
    </w:p>
    <w:p w:rsidR="008373E0" w:rsidRPr="00FF4CF6" w:rsidRDefault="008373E0" w:rsidP="008373E0">
      <w:pPr>
        <w:rPr>
          <w:szCs w:val="22"/>
          <w:highlight w:val="yellow"/>
          <w:lang w:val="en-US" w:eastAsia="en-GB"/>
        </w:rPr>
      </w:pPr>
    </w:p>
    <w:tbl>
      <w:tblPr>
        <w:tblW w:w="9626" w:type="dxa"/>
        <w:tblLayout w:type="fixed"/>
        <w:tblCellMar>
          <w:left w:w="107" w:type="dxa"/>
          <w:right w:w="107" w:type="dxa"/>
        </w:tblCellMar>
        <w:tblLook w:val="0000" w:firstRow="0" w:lastRow="0" w:firstColumn="0" w:lastColumn="0" w:noHBand="0" w:noVBand="0"/>
      </w:tblPr>
      <w:tblGrid>
        <w:gridCol w:w="4643"/>
        <w:gridCol w:w="1743"/>
        <w:gridCol w:w="1743"/>
        <w:gridCol w:w="1497"/>
      </w:tblGrid>
      <w:tr w:rsidR="008373E0" w:rsidRPr="00FF4CF6" w:rsidTr="00083A40">
        <w:tc>
          <w:tcPr>
            <w:tcW w:w="4643" w:type="dxa"/>
          </w:tcPr>
          <w:p w:rsidR="008373E0" w:rsidRPr="00FF4CF6" w:rsidRDefault="008373E0" w:rsidP="008373E0">
            <w:pPr>
              <w:rPr>
                <w:spacing w:val="-2"/>
                <w:highlight w:val="yellow"/>
                <w:lang w:eastAsia="en-GB"/>
              </w:rPr>
            </w:pPr>
            <w:bookmarkStart w:id="36" w:name="SCHED_51"/>
            <w:bookmarkEnd w:id="36"/>
          </w:p>
        </w:tc>
        <w:tc>
          <w:tcPr>
            <w:tcW w:w="1743" w:type="dxa"/>
          </w:tcPr>
          <w:p w:rsidR="008373E0" w:rsidRPr="00FF4CF6" w:rsidRDefault="008373E0" w:rsidP="008373E0">
            <w:pPr>
              <w:tabs>
                <w:tab w:val="center" w:pos="4320"/>
                <w:tab w:val="right" w:pos="8640"/>
              </w:tabs>
              <w:ind w:right="567"/>
              <w:jc w:val="right"/>
              <w:rPr>
                <w:b/>
                <w:bCs/>
                <w:spacing w:val="-2"/>
                <w:lang w:eastAsia="en-GB"/>
              </w:rPr>
            </w:pPr>
            <w:r w:rsidRPr="00FF4CF6">
              <w:rPr>
                <w:b/>
                <w:bCs/>
                <w:spacing w:val="-2"/>
                <w:lang w:eastAsia="en-GB"/>
              </w:rPr>
              <w:t>Assets</w:t>
            </w:r>
          </w:p>
          <w:p w:rsidR="008373E0" w:rsidRPr="00FF4CF6" w:rsidRDefault="008373E0" w:rsidP="008373E0">
            <w:pPr>
              <w:tabs>
                <w:tab w:val="center" w:pos="4320"/>
                <w:tab w:val="right" w:pos="8640"/>
              </w:tabs>
              <w:ind w:right="567"/>
              <w:jc w:val="right"/>
              <w:rPr>
                <w:b/>
                <w:bCs/>
                <w:spacing w:val="-2"/>
                <w:lang w:eastAsia="en-GB"/>
              </w:rPr>
            </w:pPr>
            <w:r w:rsidRPr="00FF4CF6">
              <w:rPr>
                <w:b/>
                <w:bCs/>
                <w:spacing w:val="-2"/>
                <w:lang w:eastAsia="en-GB"/>
              </w:rPr>
              <w:t>£</w:t>
            </w:r>
          </w:p>
        </w:tc>
        <w:tc>
          <w:tcPr>
            <w:tcW w:w="1743" w:type="dxa"/>
          </w:tcPr>
          <w:p w:rsidR="008373E0" w:rsidRPr="00FF4CF6" w:rsidRDefault="008373E0" w:rsidP="00B958E1">
            <w:pPr>
              <w:tabs>
                <w:tab w:val="center" w:pos="4320"/>
                <w:tab w:val="right" w:pos="8640"/>
              </w:tabs>
              <w:ind w:left="-153" w:right="567"/>
              <w:jc w:val="right"/>
              <w:rPr>
                <w:b/>
                <w:bCs/>
                <w:spacing w:val="-2"/>
                <w:lang w:eastAsia="en-GB"/>
              </w:rPr>
            </w:pPr>
            <w:r w:rsidRPr="00FF4CF6">
              <w:rPr>
                <w:b/>
                <w:bCs/>
                <w:spacing w:val="-2"/>
                <w:lang w:eastAsia="en-GB"/>
              </w:rPr>
              <w:t>Liabilitie</w:t>
            </w:r>
            <w:r w:rsidR="00B958E1">
              <w:rPr>
                <w:b/>
                <w:bCs/>
                <w:spacing w:val="-2"/>
                <w:lang w:eastAsia="en-GB"/>
              </w:rPr>
              <w:t>s</w:t>
            </w:r>
          </w:p>
          <w:p w:rsidR="008373E0" w:rsidRPr="00FF4CF6" w:rsidRDefault="008373E0" w:rsidP="008373E0">
            <w:pPr>
              <w:ind w:right="567"/>
              <w:jc w:val="right"/>
              <w:rPr>
                <w:b/>
                <w:bCs/>
                <w:spacing w:val="-2"/>
                <w:lang w:eastAsia="en-GB"/>
              </w:rPr>
            </w:pPr>
            <w:r w:rsidRPr="00FF4CF6">
              <w:rPr>
                <w:b/>
                <w:bCs/>
                <w:spacing w:val="-2"/>
                <w:lang w:eastAsia="en-GB"/>
              </w:rPr>
              <w:t>£</w:t>
            </w:r>
          </w:p>
        </w:tc>
        <w:tc>
          <w:tcPr>
            <w:tcW w:w="1497" w:type="dxa"/>
          </w:tcPr>
          <w:p w:rsidR="008373E0" w:rsidRPr="00FF4CF6" w:rsidRDefault="008373E0" w:rsidP="008373E0">
            <w:pPr>
              <w:tabs>
                <w:tab w:val="center" w:pos="4320"/>
                <w:tab w:val="right" w:pos="8640"/>
              </w:tabs>
              <w:ind w:right="57"/>
              <w:jc w:val="right"/>
              <w:rPr>
                <w:b/>
                <w:bCs/>
                <w:spacing w:val="-2"/>
                <w:lang w:eastAsia="en-GB"/>
              </w:rPr>
            </w:pPr>
            <w:r w:rsidRPr="00FF4CF6">
              <w:rPr>
                <w:b/>
                <w:bCs/>
                <w:spacing w:val="-2"/>
                <w:lang w:eastAsia="en-GB"/>
              </w:rPr>
              <w:t>Total</w:t>
            </w:r>
          </w:p>
          <w:p w:rsidR="008373E0" w:rsidRPr="00FF4CF6" w:rsidRDefault="008373E0" w:rsidP="008373E0">
            <w:pPr>
              <w:ind w:right="57"/>
              <w:jc w:val="right"/>
              <w:rPr>
                <w:b/>
                <w:bCs/>
                <w:spacing w:val="-2"/>
                <w:lang w:eastAsia="en-GB"/>
              </w:rPr>
            </w:pPr>
            <w:r w:rsidRPr="00FF4CF6">
              <w:rPr>
                <w:b/>
                <w:bCs/>
                <w:spacing w:val="-2"/>
                <w:lang w:eastAsia="en-GB"/>
              </w:rPr>
              <w:t>£</w:t>
            </w:r>
          </w:p>
        </w:tc>
      </w:tr>
      <w:tr w:rsidR="008373E0" w:rsidRPr="00FF4CF6" w:rsidTr="00083A40">
        <w:tc>
          <w:tcPr>
            <w:tcW w:w="4643" w:type="dxa"/>
          </w:tcPr>
          <w:p w:rsidR="008373E0" w:rsidRPr="00FF4CF6" w:rsidRDefault="008373E0" w:rsidP="008373E0">
            <w:pPr>
              <w:rPr>
                <w:spacing w:val="-2"/>
                <w:lang w:eastAsia="en-GB"/>
              </w:rPr>
            </w:pPr>
            <w:r w:rsidRPr="00FF4CF6">
              <w:rPr>
                <w:spacing w:val="-2"/>
                <w:lang w:eastAsia="en-GB"/>
              </w:rPr>
              <w:t>At 1 April 20XX</w:t>
            </w:r>
          </w:p>
        </w:tc>
        <w:tc>
          <w:tcPr>
            <w:tcW w:w="1743" w:type="dxa"/>
          </w:tcPr>
          <w:p w:rsidR="008373E0" w:rsidRPr="00FF4CF6" w:rsidRDefault="008373E0" w:rsidP="008373E0">
            <w:pPr>
              <w:tabs>
                <w:tab w:val="decimal" w:pos="964"/>
              </w:tabs>
              <w:rPr>
                <w:bCs/>
                <w:spacing w:val="-2"/>
                <w:lang w:eastAsia="en-GB"/>
              </w:rPr>
            </w:pPr>
            <w:r w:rsidRPr="00FF4CF6">
              <w:rPr>
                <w:bCs/>
                <w:spacing w:val="-2"/>
                <w:lang w:eastAsia="en-GB"/>
              </w:rPr>
              <w:t>X</w:t>
            </w:r>
          </w:p>
        </w:tc>
        <w:tc>
          <w:tcPr>
            <w:tcW w:w="1743" w:type="dxa"/>
          </w:tcPr>
          <w:p w:rsidR="008373E0" w:rsidRPr="00FF4CF6" w:rsidRDefault="008373E0" w:rsidP="008373E0">
            <w:pPr>
              <w:tabs>
                <w:tab w:val="decimal" w:pos="964"/>
              </w:tabs>
              <w:rPr>
                <w:bCs/>
                <w:spacing w:val="-2"/>
                <w:lang w:eastAsia="en-GB"/>
              </w:rPr>
            </w:pPr>
            <w:r w:rsidRPr="00FF4CF6">
              <w:rPr>
                <w:bCs/>
                <w:spacing w:val="-2"/>
                <w:lang w:eastAsia="en-GB"/>
              </w:rPr>
              <w:t>X</w:t>
            </w:r>
          </w:p>
        </w:tc>
        <w:tc>
          <w:tcPr>
            <w:tcW w:w="1497" w:type="dxa"/>
          </w:tcPr>
          <w:p w:rsidR="008373E0" w:rsidRPr="00FF4CF6" w:rsidRDefault="008373E0" w:rsidP="008373E0">
            <w:pPr>
              <w:tabs>
                <w:tab w:val="decimal" w:pos="1247"/>
              </w:tabs>
              <w:rPr>
                <w:spacing w:val="-2"/>
                <w:lang w:eastAsia="en-GB"/>
              </w:rPr>
            </w:pPr>
            <w:r w:rsidRPr="00FF4CF6">
              <w:rPr>
                <w:spacing w:val="-2"/>
                <w:lang w:eastAsia="en-GB"/>
              </w:rPr>
              <w:t>X</w:t>
            </w:r>
          </w:p>
        </w:tc>
      </w:tr>
      <w:tr w:rsidR="008373E0" w:rsidRPr="00FF4CF6" w:rsidTr="00083A40">
        <w:tc>
          <w:tcPr>
            <w:tcW w:w="4643" w:type="dxa"/>
          </w:tcPr>
          <w:p w:rsidR="008373E0" w:rsidRPr="00FF4CF6" w:rsidRDefault="008373E0" w:rsidP="008373E0">
            <w:pPr>
              <w:rPr>
                <w:spacing w:val="-2"/>
                <w:lang w:eastAsia="en-GB"/>
              </w:rPr>
            </w:pPr>
            <w:r w:rsidRPr="00FF4CF6">
              <w:rPr>
                <w:spacing w:val="-2"/>
                <w:lang w:eastAsia="en-GB"/>
              </w:rPr>
              <w:t>Benefits paid</w:t>
            </w:r>
          </w:p>
        </w:tc>
        <w:tc>
          <w:tcPr>
            <w:tcW w:w="1743" w:type="dxa"/>
          </w:tcPr>
          <w:p w:rsidR="008373E0" w:rsidRPr="00FF4CF6" w:rsidRDefault="008373E0" w:rsidP="008373E0">
            <w:pPr>
              <w:tabs>
                <w:tab w:val="decimal" w:pos="964"/>
              </w:tabs>
              <w:rPr>
                <w:bCs/>
                <w:spacing w:val="-2"/>
                <w:lang w:eastAsia="en-GB"/>
              </w:rPr>
            </w:pPr>
            <w:r w:rsidRPr="00FF4CF6">
              <w:rPr>
                <w:bCs/>
                <w:spacing w:val="-2"/>
                <w:lang w:eastAsia="en-GB"/>
              </w:rPr>
              <w:t>X</w:t>
            </w:r>
          </w:p>
        </w:tc>
        <w:tc>
          <w:tcPr>
            <w:tcW w:w="1743" w:type="dxa"/>
          </w:tcPr>
          <w:p w:rsidR="008373E0" w:rsidRPr="00FF4CF6" w:rsidRDefault="008373E0" w:rsidP="008373E0">
            <w:pPr>
              <w:tabs>
                <w:tab w:val="decimal" w:pos="964"/>
              </w:tabs>
              <w:rPr>
                <w:bCs/>
                <w:spacing w:val="-2"/>
                <w:lang w:eastAsia="en-GB"/>
              </w:rPr>
            </w:pPr>
            <w:r w:rsidRPr="00FF4CF6">
              <w:rPr>
                <w:bCs/>
                <w:spacing w:val="-2"/>
                <w:lang w:eastAsia="en-GB"/>
              </w:rPr>
              <w:t>X</w:t>
            </w:r>
          </w:p>
        </w:tc>
        <w:tc>
          <w:tcPr>
            <w:tcW w:w="1497" w:type="dxa"/>
          </w:tcPr>
          <w:p w:rsidR="008373E0" w:rsidRPr="00FF4CF6" w:rsidRDefault="008373E0" w:rsidP="008373E0">
            <w:pPr>
              <w:tabs>
                <w:tab w:val="decimal" w:pos="1247"/>
              </w:tabs>
              <w:rPr>
                <w:spacing w:val="-2"/>
                <w:lang w:eastAsia="en-GB"/>
              </w:rPr>
            </w:pPr>
            <w:r w:rsidRPr="00FF4CF6">
              <w:rPr>
                <w:spacing w:val="-2"/>
                <w:lang w:eastAsia="en-GB"/>
              </w:rPr>
              <w:t>-</w:t>
            </w:r>
          </w:p>
        </w:tc>
      </w:tr>
      <w:tr w:rsidR="0077072F" w:rsidRPr="00FF4CF6" w:rsidTr="00083A40">
        <w:tc>
          <w:tcPr>
            <w:tcW w:w="4643" w:type="dxa"/>
          </w:tcPr>
          <w:p w:rsidR="00756B0C" w:rsidRDefault="00756B0C" w:rsidP="0077072F">
            <w:pPr>
              <w:tabs>
                <w:tab w:val="left" w:pos="-1368"/>
                <w:tab w:val="left" w:pos="567"/>
                <w:tab w:val="left" w:pos="1701"/>
              </w:tabs>
              <w:suppressAutoHyphens/>
              <w:ind w:right="141"/>
              <w:jc w:val="both"/>
              <w:rPr>
                <w:spacing w:val="-2"/>
                <w:sz w:val="28"/>
                <w:lang w:eastAsia="en-GB"/>
              </w:rPr>
            </w:pPr>
          </w:p>
          <w:p w:rsidR="00C51A73" w:rsidRDefault="00C51A73" w:rsidP="0077072F">
            <w:pPr>
              <w:tabs>
                <w:tab w:val="left" w:pos="-1368"/>
                <w:tab w:val="left" w:pos="567"/>
                <w:tab w:val="left" w:pos="1701"/>
              </w:tabs>
              <w:suppressAutoHyphens/>
              <w:ind w:right="141"/>
              <w:jc w:val="both"/>
              <w:rPr>
                <w:spacing w:val="-2"/>
                <w:sz w:val="28"/>
                <w:lang w:eastAsia="en-GB"/>
              </w:rPr>
            </w:pPr>
          </w:p>
          <w:p w:rsidR="00C51A73" w:rsidRDefault="00C51A73" w:rsidP="0077072F">
            <w:pPr>
              <w:tabs>
                <w:tab w:val="left" w:pos="-1368"/>
                <w:tab w:val="left" w:pos="567"/>
                <w:tab w:val="left" w:pos="1701"/>
              </w:tabs>
              <w:suppressAutoHyphens/>
              <w:ind w:right="141"/>
              <w:jc w:val="both"/>
              <w:rPr>
                <w:spacing w:val="-2"/>
                <w:sz w:val="28"/>
                <w:lang w:eastAsia="en-GB"/>
              </w:rPr>
            </w:pPr>
          </w:p>
          <w:p w:rsidR="0077072F" w:rsidRPr="00FF4CF6" w:rsidRDefault="0077072F" w:rsidP="0077072F">
            <w:pPr>
              <w:tabs>
                <w:tab w:val="left" w:pos="-1368"/>
                <w:tab w:val="left" w:pos="567"/>
                <w:tab w:val="left" w:pos="1701"/>
              </w:tabs>
              <w:suppressAutoHyphens/>
              <w:ind w:right="141"/>
              <w:jc w:val="both"/>
              <w:rPr>
                <w:spacing w:val="-3"/>
                <w:sz w:val="28"/>
                <w:lang w:eastAsia="en-GB"/>
              </w:rPr>
            </w:pPr>
            <w:r w:rsidRPr="00FF4CF6">
              <w:rPr>
                <w:spacing w:val="-2"/>
                <w:sz w:val="28"/>
                <w:lang w:eastAsia="en-GB"/>
              </w:rPr>
              <w:t>N</w:t>
            </w:r>
            <w:r w:rsidRPr="00FF4CF6">
              <w:rPr>
                <w:spacing w:val="-3"/>
                <w:sz w:val="28"/>
                <w:lang w:eastAsia="en-GB"/>
              </w:rPr>
              <w:t>otes to the financial statements</w:t>
            </w:r>
            <w:r>
              <w:rPr>
                <w:spacing w:val="-3"/>
                <w:sz w:val="28"/>
                <w:lang w:eastAsia="en-GB"/>
              </w:rPr>
              <w:t xml:space="preserve"> (Continued)</w:t>
            </w:r>
          </w:p>
          <w:p w:rsidR="0077072F" w:rsidRPr="00FF4CF6" w:rsidRDefault="0077072F" w:rsidP="008373E0">
            <w:pPr>
              <w:rPr>
                <w:spacing w:val="-2"/>
                <w:lang w:eastAsia="en-GB"/>
              </w:rPr>
            </w:pPr>
          </w:p>
        </w:tc>
        <w:tc>
          <w:tcPr>
            <w:tcW w:w="1743" w:type="dxa"/>
          </w:tcPr>
          <w:p w:rsidR="0077072F" w:rsidRPr="00FF4CF6" w:rsidRDefault="0077072F" w:rsidP="008373E0">
            <w:pPr>
              <w:tabs>
                <w:tab w:val="decimal" w:pos="964"/>
              </w:tabs>
              <w:rPr>
                <w:bCs/>
                <w:spacing w:val="-2"/>
                <w:lang w:eastAsia="en-GB"/>
              </w:rPr>
            </w:pPr>
          </w:p>
        </w:tc>
        <w:tc>
          <w:tcPr>
            <w:tcW w:w="1743" w:type="dxa"/>
          </w:tcPr>
          <w:p w:rsidR="0077072F" w:rsidRPr="00FF4CF6" w:rsidRDefault="0077072F" w:rsidP="008373E0">
            <w:pPr>
              <w:tabs>
                <w:tab w:val="decimal" w:pos="964"/>
              </w:tabs>
              <w:rPr>
                <w:bCs/>
                <w:spacing w:val="-2"/>
                <w:lang w:eastAsia="en-GB"/>
              </w:rPr>
            </w:pPr>
          </w:p>
        </w:tc>
        <w:tc>
          <w:tcPr>
            <w:tcW w:w="1497" w:type="dxa"/>
          </w:tcPr>
          <w:p w:rsidR="0077072F" w:rsidRPr="00FF4CF6" w:rsidRDefault="0077072F" w:rsidP="008373E0">
            <w:pPr>
              <w:tabs>
                <w:tab w:val="decimal" w:pos="1247"/>
              </w:tabs>
              <w:rPr>
                <w:spacing w:val="-2"/>
                <w:lang w:eastAsia="en-GB"/>
              </w:rPr>
            </w:pPr>
          </w:p>
        </w:tc>
      </w:tr>
      <w:tr w:rsidR="008373E0" w:rsidRPr="00FF4CF6" w:rsidTr="00083A40">
        <w:tc>
          <w:tcPr>
            <w:tcW w:w="4643" w:type="dxa"/>
          </w:tcPr>
          <w:p w:rsidR="008373E0" w:rsidRPr="00FF4CF6" w:rsidRDefault="008373E0" w:rsidP="008373E0">
            <w:pPr>
              <w:rPr>
                <w:spacing w:val="-2"/>
                <w:lang w:eastAsia="en-GB"/>
              </w:rPr>
            </w:pPr>
            <w:r w:rsidRPr="00FF4CF6">
              <w:rPr>
                <w:spacing w:val="-2"/>
                <w:lang w:eastAsia="en-GB"/>
              </w:rPr>
              <w:t>Employer contributions</w:t>
            </w:r>
          </w:p>
        </w:tc>
        <w:tc>
          <w:tcPr>
            <w:tcW w:w="1743" w:type="dxa"/>
          </w:tcPr>
          <w:p w:rsidR="008373E0" w:rsidRPr="00FF4CF6" w:rsidRDefault="008373E0" w:rsidP="008373E0">
            <w:pPr>
              <w:tabs>
                <w:tab w:val="decimal" w:pos="964"/>
              </w:tabs>
              <w:rPr>
                <w:bCs/>
                <w:spacing w:val="-2"/>
                <w:lang w:eastAsia="en-GB"/>
              </w:rPr>
            </w:pPr>
            <w:r w:rsidRPr="00FF4CF6">
              <w:rPr>
                <w:bCs/>
                <w:spacing w:val="-2"/>
                <w:lang w:eastAsia="en-GB"/>
              </w:rPr>
              <w:t>X</w:t>
            </w:r>
          </w:p>
        </w:tc>
        <w:tc>
          <w:tcPr>
            <w:tcW w:w="1743" w:type="dxa"/>
          </w:tcPr>
          <w:p w:rsidR="008373E0" w:rsidRPr="00FF4CF6" w:rsidRDefault="008373E0" w:rsidP="008373E0">
            <w:pPr>
              <w:tabs>
                <w:tab w:val="decimal" w:pos="964"/>
              </w:tabs>
              <w:rPr>
                <w:bCs/>
                <w:spacing w:val="-2"/>
                <w:lang w:eastAsia="en-GB"/>
              </w:rPr>
            </w:pPr>
            <w:r w:rsidRPr="00FF4CF6">
              <w:rPr>
                <w:bCs/>
                <w:spacing w:val="-2"/>
                <w:lang w:eastAsia="en-GB"/>
              </w:rPr>
              <w:t>-</w:t>
            </w:r>
          </w:p>
        </w:tc>
        <w:tc>
          <w:tcPr>
            <w:tcW w:w="1497" w:type="dxa"/>
          </w:tcPr>
          <w:p w:rsidR="008373E0" w:rsidRPr="00FF4CF6" w:rsidRDefault="008373E0" w:rsidP="008373E0">
            <w:pPr>
              <w:tabs>
                <w:tab w:val="decimal" w:pos="1247"/>
              </w:tabs>
              <w:rPr>
                <w:spacing w:val="-2"/>
                <w:lang w:eastAsia="en-GB"/>
              </w:rPr>
            </w:pPr>
            <w:r w:rsidRPr="00FF4CF6">
              <w:rPr>
                <w:spacing w:val="-2"/>
                <w:lang w:eastAsia="en-GB"/>
              </w:rPr>
              <w:t>X</w:t>
            </w:r>
          </w:p>
        </w:tc>
      </w:tr>
      <w:tr w:rsidR="008373E0" w:rsidRPr="00FF4CF6" w:rsidTr="00083A40">
        <w:tc>
          <w:tcPr>
            <w:tcW w:w="4643" w:type="dxa"/>
          </w:tcPr>
          <w:p w:rsidR="008373E0" w:rsidRPr="00FF4CF6" w:rsidRDefault="008373E0" w:rsidP="008373E0">
            <w:pPr>
              <w:rPr>
                <w:spacing w:val="-2"/>
                <w:lang w:eastAsia="en-GB"/>
              </w:rPr>
            </w:pPr>
            <w:r w:rsidRPr="00FF4CF6">
              <w:rPr>
                <w:spacing w:val="-2"/>
                <w:lang w:eastAsia="en-GB"/>
              </w:rPr>
              <w:t>Current service cost</w:t>
            </w:r>
          </w:p>
        </w:tc>
        <w:tc>
          <w:tcPr>
            <w:tcW w:w="1743" w:type="dxa"/>
          </w:tcPr>
          <w:p w:rsidR="008373E0" w:rsidRPr="00FF4CF6" w:rsidRDefault="008373E0" w:rsidP="008373E0">
            <w:pPr>
              <w:tabs>
                <w:tab w:val="decimal" w:pos="964"/>
              </w:tabs>
              <w:rPr>
                <w:bCs/>
                <w:spacing w:val="-2"/>
                <w:lang w:eastAsia="en-GB"/>
              </w:rPr>
            </w:pPr>
            <w:r w:rsidRPr="00FF4CF6">
              <w:rPr>
                <w:bCs/>
                <w:spacing w:val="-2"/>
                <w:lang w:eastAsia="en-GB"/>
              </w:rPr>
              <w:t>-</w:t>
            </w:r>
          </w:p>
        </w:tc>
        <w:tc>
          <w:tcPr>
            <w:tcW w:w="1743" w:type="dxa"/>
          </w:tcPr>
          <w:p w:rsidR="008373E0" w:rsidRPr="00FF4CF6" w:rsidRDefault="008373E0" w:rsidP="008373E0">
            <w:pPr>
              <w:tabs>
                <w:tab w:val="decimal" w:pos="964"/>
              </w:tabs>
              <w:rPr>
                <w:bCs/>
                <w:spacing w:val="-2"/>
                <w:lang w:eastAsia="en-GB"/>
              </w:rPr>
            </w:pPr>
            <w:r w:rsidRPr="00FF4CF6">
              <w:rPr>
                <w:bCs/>
                <w:spacing w:val="-2"/>
                <w:lang w:eastAsia="en-GB"/>
              </w:rPr>
              <w:t>X</w:t>
            </w:r>
          </w:p>
        </w:tc>
        <w:tc>
          <w:tcPr>
            <w:tcW w:w="1497" w:type="dxa"/>
          </w:tcPr>
          <w:p w:rsidR="008373E0" w:rsidRPr="00FF4CF6" w:rsidRDefault="008373E0" w:rsidP="008373E0">
            <w:pPr>
              <w:tabs>
                <w:tab w:val="decimal" w:pos="1247"/>
              </w:tabs>
              <w:rPr>
                <w:spacing w:val="-2"/>
                <w:lang w:eastAsia="en-GB"/>
              </w:rPr>
            </w:pPr>
            <w:r w:rsidRPr="00FF4CF6">
              <w:rPr>
                <w:spacing w:val="-2"/>
                <w:lang w:eastAsia="en-GB"/>
              </w:rPr>
              <w:t>X</w:t>
            </w:r>
          </w:p>
        </w:tc>
      </w:tr>
      <w:tr w:rsidR="008373E0" w:rsidRPr="00FF4CF6" w:rsidTr="00083A40">
        <w:tc>
          <w:tcPr>
            <w:tcW w:w="4643" w:type="dxa"/>
          </w:tcPr>
          <w:p w:rsidR="008373E0" w:rsidRPr="00FF4CF6" w:rsidRDefault="008373E0" w:rsidP="008373E0">
            <w:pPr>
              <w:rPr>
                <w:spacing w:val="-2"/>
                <w:lang w:eastAsia="en-GB"/>
              </w:rPr>
            </w:pPr>
            <w:r w:rsidRPr="00FF4CF6">
              <w:rPr>
                <w:spacing w:val="-2"/>
                <w:lang w:eastAsia="en-GB"/>
              </w:rPr>
              <w:t>Past service cost</w:t>
            </w:r>
          </w:p>
        </w:tc>
        <w:tc>
          <w:tcPr>
            <w:tcW w:w="1743" w:type="dxa"/>
          </w:tcPr>
          <w:p w:rsidR="008373E0" w:rsidRPr="00FF4CF6" w:rsidRDefault="008373E0" w:rsidP="008373E0">
            <w:pPr>
              <w:tabs>
                <w:tab w:val="decimal" w:pos="964"/>
              </w:tabs>
              <w:rPr>
                <w:bCs/>
                <w:spacing w:val="-2"/>
                <w:lang w:eastAsia="en-GB"/>
              </w:rPr>
            </w:pPr>
            <w:r w:rsidRPr="00FF4CF6">
              <w:rPr>
                <w:bCs/>
                <w:spacing w:val="-2"/>
                <w:lang w:eastAsia="en-GB"/>
              </w:rPr>
              <w:t>-</w:t>
            </w:r>
          </w:p>
        </w:tc>
        <w:tc>
          <w:tcPr>
            <w:tcW w:w="1743" w:type="dxa"/>
          </w:tcPr>
          <w:p w:rsidR="008373E0" w:rsidRPr="00FF4CF6" w:rsidRDefault="008373E0" w:rsidP="008373E0">
            <w:pPr>
              <w:tabs>
                <w:tab w:val="decimal" w:pos="964"/>
              </w:tabs>
              <w:rPr>
                <w:bCs/>
                <w:spacing w:val="-2"/>
                <w:lang w:eastAsia="en-GB"/>
              </w:rPr>
            </w:pPr>
            <w:r w:rsidRPr="00FF4CF6">
              <w:rPr>
                <w:bCs/>
                <w:spacing w:val="-2"/>
                <w:lang w:eastAsia="en-GB"/>
              </w:rPr>
              <w:t>X</w:t>
            </w:r>
          </w:p>
        </w:tc>
        <w:tc>
          <w:tcPr>
            <w:tcW w:w="1497" w:type="dxa"/>
          </w:tcPr>
          <w:p w:rsidR="008373E0" w:rsidRPr="00FF4CF6" w:rsidRDefault="008373E0" w:rsidP="008373E0">
            <w:pPr>
              <w:tabs>
                <w:tab w:val="decimal" w:pos="1247"/>
              </w:tabs>
              <w:rPr>
                <w:spacing w:val="-2"/>
                <w:lang w:eastAsia="en-GB"/>
              </w:rPr>
            </w:pPr>
            <w:r w:rsidRPr="00FF4CF6">
              <w:rPr>
                <w:spacing w:val="-2"/>
                <w:lang w:eastAsia="en-GB"/>
              </w:rPr>
              <w:t>X</w:t>
            </w:r>
          </w:p>
        </w:tc>
      </w:tr>
      <w:tr w:rsidR="008373E0" w:rsidRPr="00FF4CF6" w:rsidTr="00083A40">
        <w:tc>
          <w:tcPr>
            <w:tcW w:w="4643" w:type="dxa"/>
          </w:tcPr>
          <w:p w:rsidR="008373E0" w:rsidRPr="00FF4CF6" w:rsidRDefault="008373E0" w:rsidP="008373E0">
            <w:pPr>
              <w:rPr>
                <w:spacing w:val="-2"/>
                <w:lang w:eastAsia="en-GB"/>
              </w:rPr>
            </w:pPr>
            <w:r w:rsidRPr="00FF4CF6">
              <w:rPr>
                <w:spacing w:val="-2"/>
                <w:lang w:eastAsia="en-GB"/>
              </w:rPr>
              <w:t>Interest income/(expense)</w:t>
            </w:r>
          </w:p>
        </w:tc>
        <w:tc>
          <w:tcPr>
            <w:tcW w:w="1743" w:type="dxa"/>
          </w:tcPr>
          <w:p w:rsidR="008373E0" w:rsidRPr="00FF4CF6" w:rsidRDefault="008373E0" w:rsidP="008373E0">
            <w:pPr>
              <w:tabs>
                <w:tab w:val="decimal" w:pos="964"/>
              </w:tabs>
              <w:rPr>
                <w:bCs/>
                <w:spacing w:val="-2"/>
                <w:lang w:eastAsia="en-GB"/>
              </w:rPr>
            </w:pPr>
            <w:r w:rsidRPr="00FF4CF6">
              <w:rPr>
                <w:bCs/>
                <w:spacing w:val="-2"/>
                <w:lang w:eastAsia="en-GB"/>
              </w:rPr>
              <w:t>X</w:t>
            </w:r>
          </w:p>
        </w:tc>
        <w:tc>
          <w:tcPr>
            <w:tcW w:w="1743" w:type="dxa"/>
          </w:tcPr>
          <w:p w:rsidR="008373E0" w:rsidRPr="00FF4CF6" w:rsidRDefault="008373E0" w:rsidP="008373E0">
            <w:pPr>
              <w:tabs>
                <w:tab w:val="decimal" w:pos="964"/>
              </w:tabs>
              <w:rPr>
                <w:bCs/>
                <w:spacing w:val="-2"/>
                <w:lang w:eastAsia="en-GB"/>
              </w:rPr>
            </w:pPr>
            <w:r w:rsidRPr="00FF4CF6">
              <w:rPr>
                <w:bCs/>
                <w:spacing w:val="-2"/>
                <w:lang w:eastAsia="en-GB"/>
              </w:rPr>
              <w:t>X</w:t>
            </w:r>
          </w:p>
        </w:tc>
        <w:tc>
          <w:tcPr>
            <w:tcW w:w="1497" w:type="dxa"/>
          </w:tcPr>
          <w:p w:rsidR="008373E0" w:rsidRPr="00FF4CF6" w:rsidRDefault="008373E0" w:rsidP="008373E0">
            <w:pPr>
              <w:tabs>
                <w:tab w:val="decimal" w:pos="1247"/>
              </w:tabs>
              <w:rPr>
                <w:spacing w:val="-2"/>
                <w:lang w:eastAsia="en-GB"/>
              </w:rPr>
            </w:pPr>
            <w:r w:rsidRPr="00FF4CF6">
              <w:rPr>
                <w:spacing w:val="-2"/>
                <w:lang w:eastAsia="en-GB"/>
              </w:rPr>
              <w:t>X</w:t>
            </w:r>
          </w:p>
        </w:tc>
      </w:tr>
      <w:tr w:rsidR="008373E0" w:rsidRPr="00FF4CF6" w:rsidTr="00083A40">
        <w:tc>
          <w:tcPr>
            <w:tcW w:w="4643" w:type="dxa"/>
          </w:tcPr>
          <w:p w:rsidR="008373E0" w:rsidRPr="00FF4CF6" w:rsidRDefault="008373E0" w:rsidP="008373E0">
            <w:pPr>
              <w:rPr>
                <w:spacing w:val="-2"/>
                <w:lang w:eastAsia="en-GB"/>
              </w:rPr>
            </w:pPr>
            <w:proofErr w:type="spellStart"/>
            <w:r w:rsidRPr="00FF4CF6">
              <w:rPr>
                <w:spacing w:val="-2"/>
                <w:lang w:eastAsia="en-GB"/>
              </w:rPr>
              <w:t>Remeasurement</w:t>
            </w:r>
            <w:proofErr w:type="spellEnd"/>
            <w:r w:rsidRPr="00FF4CF6">
              <w:rPr>
                <w:spacing w:val="-2"/>
                <w:lang w:eastAsia="en-GB"/>
              </w:rPr>
              <w:t xml:space="preserve"> gains/(losses)</w:t>
            </w:r>
          </w:p>
        </w:tc>
        <w:tc>
          <w:tcPr>
            <w:tcW w:w="1743" w:type="dxa"/>
          </w:tcPr>
          <w:p w:rsidR="008373E0" w:rsidRPr="00FF4CF6" w:rsidRDefault="008373E0" w:rsidP="008373E0">
            <w:pPr>
              <w:tabs>
                <w:tab w:val="decimal" w:pos="964"/>
              </w:tabs>
              <w:rPr>
                <w:bCs/>
                <w:spacing w:val="-2"/>
                <w:lang w:eastAsia="en-GB"/>
              </w:rPr>
            </w:pPr>
          </w:p>
        </w:tc>
        <w:tc>
          <w:tcPr>
            <w:tcW w:w="1743" w:type="dxa"/>
          </w:tcPr>
          <w:p w:rsidR="008373E0" w:rsidRPr="00FF4CF6" w:rsidRDefault="008373E0" w:rsidP="008373E0">
            <w:pPr>
              <w:tabs>
                <w:tab w:val="decimal" w:pos="964"/>
              </w:tabs>
              <w:rPr>
                <w:bCs/>
                <w:spacing w:val="-2"/>
                <w:lang w:eastAsia="en-GB"/>
              </w:rPr>
            </w:pPr>
          </w:p>
        </w:tc>
        <w:tc>
          <w:tcPr>
            <w:tcW w:w="1497" w:type="dxa"/>
          </w:tcPr>
          <w:p w:rsidR="008373E0" w:rsidRPr="00FF4CF6" w:rsidRDefault="008373E0" w:rsidP="008373E0">
            <w:pPr>
              <w:tabs>
                <w:tab w:val="decimal" w:pos="1247"/>
              </w:tabs>
              <w:rPr>
                <w:spacing w:val="-2"/>
                <w:lang w:eastAsia="en-GB"/>
              </w:rPr>
            </w:pPr>
          </w:p>
        </w:tc>
      </w:tr>
      <w:tr w:rsidR="008373E0" w:rsidRPr="00FF4CF6" w:rsidTr="00083A40">
        <w:tc>
          <w:tcPr>
            <w:tcW w:w="4643" w:type="dxa"/>
          </w:tcPr>
          <w:p w:rsidR="008373E0" w:rsidRPr="00FF4CF6" w:rsidRDefault="008373E0" w:rsidP="005D177F">
            <w:pPr>
              <w:numPr>
                <w:ilvl w:val="0"/>
                <w:numId w:val="12"/>
              </w:numPr>
              <w:overflowPunct w:val="0"/>
              <w:autoSpaceDE w:val="0"/>
              <w:autoSpaceDN w:val="0"/>
              <w:adjustRightInd w:val="0"/>
              <w:textAlignment w:val="baseline"/>
              <w:rPr>
                <w:spacing w:val="-2"/>
                <w:lang w:eastAsia="en-GB"/>
              </w:rPr>
            </w:pPr>
            <w:r w:rsidRPr="00FF4CF6">
              <w:rPr>
                <w:spacing w:val="-2"/>
                <w:lang w:eastAsia="en-GB"/>
              </w:rPr>
              <w:t>Actuarial losses</w:t>
            </w:r>
          </w:p>
        </w:tc>
        <w:tc>
          <w:tcPr>
            <w:tcW w:w="1743" w:type="dxa"/>
          </w:tcPr>
          <w:p w:rsidR="008373E0" w:rsidRPr="00FF4CF6" w:rsidRDefault="008373E0" w:rsidP="008373E0">
            <w:pPr>
              <w:tabs>
                <w:tab w:val="decimal" w:pos="964"/>
              </w:tabs>
              <w:rPr>
                <w:bCs/>
                <w:spacing w:val="-2"/>
                <w:lang w:eastAsia="en-GB"/>
              </w:rPr>
            </w:pPr>
            <w:r w:rsidRPr="00FF4CF6">
              <w:rPr>
                <w:bCs/>
                <w:spacing w:val="-2"/>
                <w:lang w:eastAsia="en-GB"/>
              </w:rPr>
              <w:t>-</w:t>
            </w:r>
          </w:p>
        </w:tc>
        <w:tc>
          <w:tcPr>
            <w:tcW w:w="1743" w:type="dxa"/>
          </w:tcPr>
          <w:p w:rsidR="008373E0" w:rsidRPr="00FF4CF6" w:rsidRDefault="008373E0" w:rsidP="008373E0">
            <w:pPr>
              <w:tabs>
                <w:tab w:val="decimal" w:pos="964"/>
              </w:tabs>
              <w:rPr>
                <w:bCs/>
                <w:spacing w:val="-2"/>
                <w:lang w:eastAsia="en-GB"/>
              </w:rPr>
            </w:pPr>
            <w:r w:rsidRPr="00FF4CF6">
              <w:rPr>
                <w:bCs/>
                <w:spacing w:val="-2"/>
                <w:lang w:eastAsia="en-GB"/>
              </w:rPr>
              <w:t>X</w:t>
            </w:r>
          </w:p>
        </w:tc>
        <w:tc>
          <w:tcPr>
            <w:tcW w:w="1497" w:type="dxa"/>
          </w:tcPr>
          <w:p w:rsidR="008373E0" w:rsidRPr="00FF4CF6" w:rsidRDefault="008373E0" w:rsidP="008373E0">
            <w:pPr>
              <w:tabs>
                <w:tab w:val="decimal" w:pos="1247"/>
              </w:tabs>
              <w:rPr>
                <w:spacing w:val="-2"/>
                <w:lang w:eastAsia="en-GB"/>
              </w:rPr>
            </w:pPr>
            <w:r w:rsidRPr="00FF4CF6">
              <w:rPr>
                <w:spacing w:val="-2"/>
                <w:lang w:eastAsia="en-GB"/>
              </w:rPr>
              <w:t>X</w:t>
            </w:r>
          </w:p>
        </w:tc>
      </w:tr>
      <w:tr w:rsidR="008373E0" w:rsidRPr="00FF4CF6" w:rsidTr="00083A40">
        <w:tc>
          <w:tcPr>
            <w:tcW w:w="4643" w:type="dxa"/>
          </w:tcPr>
          <w:p w:rsidR="008373E0" w:rsidRPr="00FF4CF6" w:rsidRDefault="008373E0" w:rsidP="005D177F">
            <w:pPr>
              <w:numPr>
                <w:ilvl w:val="0"/>
                <w:numId w:val="12"/>
              </w:numPr>
              <w:overflowPunct w:val="0"/>
              <w:autoSpaceDE w:val="0"/>
              <w:autoSpaceDN w:val="0"/>
              <w:adjustRightInd w:val="0"/>
              <w:textAlignment w:val="baseline"/>
              <w:rPr>
                <w:spacing w:val="-2"/>
                <w:lang w:eastAsia="en-GB"/>
              </w:rPr>
            </w:pPr>
            <w:r w:rsidRPr="00FF4CF6">
              <w:rPr>
                <w:spacing w:val="-2"/>
                <w:lang w:eastAsia="en-GB"/>
              </w:rPr>
              <w:t>Return on plan assets excluding interest income</w:t>
            </w:r>
          </w:p>
        </w:tc>
        <w:tc>
          <w:tcPr>
            <w:tcW w:w="1743" w:type="dxa"/>
          </w:tcPr>
          <w:p w:rsidR="008373E0" w:rsidRPr="00FF4CF6" w:rsidRDefault="008373E0" w:rsidP="008373E0">
            <w:pPr>
              <w:tabs>
                <w:tab w:val="decimal" w:pos="964"/>
              </w:tabs>
              <w:rPr>
                <w:bCs/>
                <w:spacing w:val="-2"/>
                <w:lang w:eastAsia="en-GB"/>
              </w:rPr>
            </w:pPr>
            <w:r w:rsidRPr="00FF4CF6">
              <w:rPr>
                <w:bCs/>
                <w:spacing w:val="-2"/>
                <w:lang w:eastAsia="en-GB"/>
              </w:rPr>
              <w:t>X</w:t>
            </w:r>
          </w:p>
        </w:tc>
        <w:tc>
          <w:tcPr>
            <w:tcW w:w="1743" w:type="dxa"/>
          </w:tcPr>
          <w:p w:rsidR="008373E0" w:rsidRPr="00FF4CF6" w:rsidRDefault="008373E0" w:rsidP="008373E0">
            <w:pPr>
              <w:tabs>
                <w:tab w:val="decimal" w:pos="964"/>
              </w:tabs>
              <w:rPr>
                <w:bCs/>
                <w:spacing w:val="-2"/>
                <w:lang w:eastAsia="en-GB"/>
              </w:rPr>
            </w:pPr>
            <w:r w:rsidRPr="00FF4CF6">
              <w:rPr>
                <w:bCs/>
                <w:spacing w:val="-2"/>
                <w:lang w:eastAsia="en-GB"/>
              </w:rPr>
              <w:t>-</w:t>
            </w:r>
          </w:p>
        </w:tc>
        <w:tc>
          <w:tcPr>
            <w:tcW w:w="1497" w:type="dxa"/>
          </w:tcPr>
          <w:p w:rsidR="008373E0" w:rsidRPr="00FF4CF6" w:rsidRDefault="008373E0" w:rsidP="008373E0">
            <w:pPr>
              <w:tabs>
                <w:tab w:val="decimal" w:pos="1247"/>
              </w:tabs>
              <w:rPr>
                <w:spacing w:val="-2"/>
                <w:lang w:eastAsia="en-GB"/>
              </w:rPr>
            </w:pPr>
            <w:r w:rsidRPr="00FF4CF6">
              <w:rPr>
                <w:spacing w:val="-2"/>
                <w:lang w:eastAsia="en-GB"/>
              </w:rPr>
              <w:t>X</w:t>
            </w:r>
          </w:p>
        </w:tc>
      </w:tr>
      <w:tr w:rsidR="008373E0" w:rsidRPr="00FF4CF6" w:rsidTr="00083A40">
        <w:tc>
          <w:tcPr>
            <w:tcW w:w="4643" w:type="dxa"/>
          </w:tcPr>
          <w:p w:rsidR="008373E0" w:rsidRPr="00FF4CF6" w:rsidRDefault="008373E0" w:rsidP="008373E0">
            <w:pPr>
              <w:rPr>
                <w:spacing w:val="-2"/>
                <w:lang w:eastAsia="en-GB"/>
              </w:rPr>
            </w:pPr>
          </w:p>
        </w:tc>
        <w:tc>
          <w:tcPr>
            <w:tcW w:w="1743" w:type="dxa"/>
          </w:tcPr>
          <w:p w:rsidR="008373E0" w:rsidRPr="00FF4CF6" w:rsidRDefault="008373E0" w:rsidP="008373E0">
            <w:pPr>
              <w:tabs>
                <w:tab w:val="decimal" w:pos="964"/>
              </w:tabs>
              <w:rPr>
                <w:bCs/>
                <w:spacing w:val="-2"/>
                <w:lang w:eastAsia="en-GB"/>
              </w:rPr>
            </w:pPr>
            <w:r w:rsidRPr="00FF4CF6">
              <w:rPr>
                <w:rFonts w:ascii="Times New Roman" w:hAnsi="Times New Roman"/>
                <w:bCs/>
                <w:spacing w:val="-2"/>
                <w:lang w:eastAsia="en-GB"/>
              </w:rPr>
              <w:t>───────</w:t>
            </w:r>
          </w:p>
        </w:tc>
        <w:tc>
          <w:tcPr>
            <w:tcW w:w="1743" w:type="dxa"/>
          </w:tcPr>
          <w:p w:rsidR="008373E0" w:rsidRPr="00FF4CF6" w:rsidRDefault="008373E0" w:rsidP="008373E0">
            <w:pPr>
              <w:tabs>
                <w:tab w:val="decimal" w:pos="964"/>
              </w:tabs>
              <w:rPr>
                <w:bCs/>
                <w:spacing w:val="-2"/>
                <w:lang w:eastAsia="en-GB"/>
              </w:rPr>
            </w:pPr>
            <w:r w:rsidRPr="00FF4CF6">
              <w:rPr>
                <w:rFonts w:ascii="Times New Roman" w:hAnsi="Times New Roman"/>
                <w:bCs/>
                <w:spacing w:val="-2"/>
                <w:lang w:eastAsia="en-GB"/>
              </w:rPr>
              <w:t>───────</w:t>
            </w:r>
          </w:p>
        </w:tc>
        <w:tc>
          <w:tcPr>
            <w:tcW w:w="1497" w:type="dxa"/>
          </w:tcPr>
          <w:p w:rsidR="008373E0" w:rsidRPr="00FF4CF6" w:rsidRDefault="008373E0" w:rsidP="008373E0">
            <w:pPr>
              <w:tabs>
                <w:tab w:val="decimal" w:pos="1247"/>
              </w:tabs>
              <w:rPr>
                <w:bCs/>
                <w:spacing w:val="-2"/>
                <w:lang w:eastAsia="en-GB"/>
              </w:rPr>
            </w:pPr>
            <w:r w:rsidRPr="00FF4CF6">
              <w:rPr>
                <w:rFonts w:ascii="Times New Roman" w:hAnsi="Times New Roman"/>
                <w:bCs/>
                <w:spacing w:val="-2"/>
                <w:lang w:eastAsia="en-GB"/>
              </w:rPr>
              <w:t>───────</w:t>
            </w:r>
          </w:p>
        </w:tc>
      </w:tr>
      <w:tr w:rsidR="008373E0" w:rsidRPr="00FF4CF6" w:rsidTr="00083A40">
        <w:tc>
          <w:tcPr>
            <w:tcW w:w="4643" w:type="dxa"/>
          </w:tcPr>
          <w:p w:rsidR="008373E0" w:rsidRPr="00FF4CF6" w:rsidRDefault="008373E0" w:rsidP="008373E0">
            <w:pPr>
              <w:rPr>
                <w:b/>
                <w:spacing w:val="-2"/>
                <w:lang w:eastAsia="en-GB"/>
              </w:rPr>
            </w:pPr>
            <w:r w:rsidRPr="00FF4CF6">
              <w:rPr>
                <w:b/>
                <w:spacing w:val="-2"/>
                <w:lang w:eastAsia="en-GB"/>
              </w:rPr>
              <w:t>At 31 March 20XX</w:t>
            </w:r>
          </w:p>
        </w:tc>
        <w:tc>
          <w:tcPr>
            <w:tcW w:w="1743" w:type="dxa"/>
          </w:tcPr>
          <w:p w:rsidR="008373E0" w:rsidRPr="00FF4CF6" w:rsidRDefault="008373E0" w:rsidP="008373E0">
            <w:pPr>
              <w:tabs>
                <w:tab w:val="decimal" w:pos="964"/>
              </w:tabs>
              <w:rPr>
                <w:b/>
                <w:spacing w:val="-2"/>
                <w:lang w:eastAsia="en-GB"/>
              </w:rPr>
            </w:pPr>
            <w:r w:rsidRPr="00FF4CF6">
              <w:rPr>
                <w:b/>
                <w:spacing w:val="-2"/>
                <w:lang w:eastAsia="en-GB"/>
              </w:rPr>
              <w:t>X</w:t>
            </w:r>
          </w:p>
        </w:tc>
        <w:tc>
          <w:tcPr>
            <w:tcW w:w="1743" w:type="dxa"/>
          </w:tcPr>
          <w:p w:rsidR="008373E0" w:rsidRPr="00FF4CF6" w:rsidRDefault="008373E0" w:rsidP="008373E0">
            <w:pPr>
              <w:tabs>
                <w:tab w:val="decimal" w:pos="964"/>
              </w:tabs>
              <w:rPr>
                <w:b/>
                <w:spacing w:val="-2"/>
                <w:lang w:eastAsia="en-GB"/>
              </w:rPr>
            </w:pPr>
            <w:r w:rsidRPr="00FF4CF6">
              <w:rPr>
                <w:b/>
                <w:spacing w:val="-2"/>
                <w:lang w:eastAsia="en-GB"/>
              </w:rPr>
              <w:t>X</w:t>
            </w:r>
          </w:p>
        </w:tc>
        <w:tc>
          <w:tcPr>
            <w:tcW w:w="1497" w:type="dxa"/>
          </w:tcPr>
          <w:p w:rsidR="008373E0" w:rsidRPr="00FF4CF6" w:rsidRDefault="008373E0" w:rsidP="008373E0">
            <w:pPr>
              <w:tabs>
                <w:tab w:val="decimal" w:pos="1247"/>
              </w:tabs>
              <w:rPr>
                <w:b/>
                <w:bCs/>
                <w:spacing w:val="-2"/>
                <w:lang w:eastAsia="en-GB"/>
              </w:rPr>
            </w:pPr>
            <w:r w:rsidRPr="00FF4CF6">
              <w:rPr>
                <w:b/>
                <w:bCs/>
                <w:spacing w:val="-2"/>
                <w:lang w:eastAsia="en-GB"/>
              </w:rPr>
              <w:t>X</w:t>
            </w:r>
          </w:p>
        </w:tc>
      </w:tr>
      <w:tr w:rsidR="008373E0" w:rsidRPr="00FF4CF6" w:rsidTr="00083A40">
        <w:tc>
          <w:tcPr>
            <w:tcW w:w="4643" w:type="dxa"/>
          </w:tcPr>
          <w:p w:rsidR="008373E0" w:rsidRPr="00FF4CF6" w:rsidRDefault="008373E0" w:rsidP="008373E0">
            <w:pPr>
              <w:rPr>
                <w:spacing w:val="-2"/>
                <w:highlight w:val="yellow"/>
                <w:lang w:eastAsia="en-GB"/>
              </w:rPr>
            </w:pPr>
          </w:p>
        </w:tc>
        <w:tc>
          <w:tcPr>
            <w:tcW w:w="1743" w:type="dxa"/>
          </w:tcPr>
          <w:p w:rsidR="008373E0" w:rsidRPr="00FF4CF6" w:rsidRDefault="008373E0" w:rsidP="008373E0">
            <w:pPr>
              <w:tabs>
                <w:tab w:val="decimal" w:pos="964"/>
              </w:tabs>
              <w:rPr>
                <w:bCs/>
                <w:spacing w:val="-2"/>
                <w:lang w:eastAsia="en-GB"/>
              </w:rPr>
            </w:pPr>
            <w:r w:rsidRPr="00FF4CF6">
              <w:rPr>
                <w:rFonts w:ascii="Times New Roman" w:hAnsi="Times New Roman"/>
                <w:bCs/>
                <w:spacing w:val="-2"/>
                <w:lang w:eastAsia="en-GB"/>
              </w:rPr>
              <w:t>═══════</w:t>
            </w:r>
          </w:p>
        </w:tc>
        <w:tc>
          <w:tcPr>
            <w:tcW w:w="1743" w:type="dxa"/>
          </w:tcPr>
          <w:p w:rsidR="008373E0" w:rsidRPr="00FF4CF6" w:rsidRDefault="008373E0" w:rsidP="008373E0">
            <w:pPr>
              <w:tabs>
                <w:tab w:val="decimal" w:pos="964"/>
              </w:tabs>
              <w:rPr>
                <w:bCs/>
                <w:spacing w:val="-2"/>
                <w:lang w:eastAsia="en-GB"/>
              </w:rPr>
            </w:pPr>
            <w:r w:rsidRPr="00FF4CF6">
              <w:rPr>
                <w:rFonts w:ascii="Times New Roman" w:hAnsi="Times New Roman"/>
                <w:bCs/>
                <w:spacing w:val="-2"/>
                <w:lang w:eastAsia="en-GB"/>
              </w:rPr>
              <w:t>═══════</w:t>
            </w:r>
          </w:p>
        </w:tc>
        <w:tc>
          <w:tcPr>
            <w:tcW w:w="1497" w:type="dxa"/>
          </w:tcPr>
          <w:p w:rsidR="008373E0" w:rsidRPr="00FF4CF6" w:rsidRDefault="008373E0" w:rsidP="008373E0">
            <w:pPr>
              <w:tabs>
                <w:tab w:val="decimal" w:pos="1247"/>
              </w:tabs>
              <w:rPr>
                <w:bCs/>
                <w:spacing w:val="-2"/>
                <w:lang w:eastAsia="en-GB"/>
              </w:rPr>
            </w:pPr>
            <w:r w:rsidRPr="00FF4CF6">
              <w:rPr>
                <w:rFonts w:ascii="Times New Roman" w:hAnsi="Times New Roman"/>
                <w:bCs/>
                <w:spacing w:val="-2"/>
                <w:lang w:eastAsia="en-GB"/>
              </w:rPr>
              <w:t>═══════</w:t>
            </w:r>
          </w:p>
        </w:tc>
      </w:tr>
    </w:tbl>
    <w:p w:rsidR="008373E0" w:rsidRPr="00FF4CF6" w:rsidRDefault="008373E0" w:rsidP="008373E0">
      <w:pPr>
        <w:tabs>
          <w:tab w:val="left" w:pos="-1368"/>
          <w:tab w:val="left" w:pos="567"/>
          <w:tab w:val="left" w:pos="1701"/>
          <w:tab w:val="left" w:pos="2487"/>
        </w:tabs>
        <w:suppressAutoHyphens/>
        <w:ind w:right="141"/>
        <w:rPr>
          <w:spacing w:val="-2"/>
          <w:sz w:val="28"/>
          <w:lang w:eastAsia="en-GB"/>
        </w:rPr>
      </w:pPr>
    </w:p>
    <w:p w:rsidR="008373E0" w:rsidRPr="00FF4CF6" w:rsidRDefault="008373E0" w:rsidP="008373E0">
      <w:pPr>
        <w:rPr>
          <w:szCs w:val="22"/>
          <w:lang w:val="en-US" w:eastAsia="en-GB"/>
        </w:rPr>
      </w:pPr>
    </w:p>
    <w:p w:rsidR="008373E0" w:rsidRPr="00FF4CF6" w:rsidRDefault="008373E0" w:rsidP="008373E0">
      <w:pPr>
        <w:rPr>
          <w:szCs w:val="22"/>
          <w:lang w:val="en-US" w:eastAsia="en-GB"/>
        </w:rPr>
      </w:pPr>
      <w:r w:rsidRPr="00FF4CF6">
        <w:rPr>
          <w:szCs w:val="22"/>
          <w:lang w:val="en-US" w:eastAsia="en-GB"/>
        </w:rPr>
        <w:t xml:space="preserve">Total cost </w:t>
      </w:r>
      <w:proofErr w:type="spellStart"/>
      <w:r w:rsidRPr="00FF4CF6">
        <w:rPr>
          <w:szCs w:val="22"/>
          <w:lang w:val="en-US" w:eastAsia="en-GB"/>
        </w:rPr>
        <w:t>recognised</w:t>
      </w:r>
      <w:proofErr w:type="spellEnd"/>
      <w:r w:rsidRPr="00FF4CF6">
        <w:rPr>
          <w:szCs w:val="22"/>
          <w:lang w:val="en-US" w:eastAsia="en-GB"/>
        </w:rPr>
        <w:t xml:space="preserve"> as an expense:</w:t>
      </w:r>
    </w:p>
    <w:p w:rsidR="008373E0" w:rsidRPr="00FF4CF6" w:rsidRDefault="008373E0" w:rsidP="008373E0">
      <w:pPr>
        <w:rPr>
          <w:rFonts w:cs="Arial"/>
          <w:sz w:val="16"/>
          <w:szCs w:val="16"/>
          <w:lang w:val="en-US" w:eastAsia="en-GB"/>
        </w:rPr>
      </w:pPr>
    </w:p>
    <w:tbl>
      <w:tblPr>
        <w:tblW w:w="9602" w:type="dxa"/>
        <w:tblLayout w:type="fixed"/>
        <w:tblCellMar>
          <w:left w:w="113" w:type="dxa"/>
          <w:right w:w="113" w:type="dxa"/>
        </w:tblCellMar>
        <w:tblLook w:val="0000" w:firstRow="0" w:lastRow="0" w:firstColumn="0" w:lastColumn="0" w:noHBand="0" w:noVBand="0"/>
      </w:tblPr>
      <w:tblGrid>
        <w:gridCol w:w="6366"/>
        <w:gridCol w:w="1734"/>
        <w:gridCol w:w="1502"/>
      </w:tblGrid>
      <w:tr w:rsidR="008373E0" w:rsidRPr="00FF4CF6" w:rsidTr="00083A40">
        <w:tc>
          <w:tcPr>
            <w:tcW w:w="6366" w:type="dxa"/>
          </w:tcPr>
          <w:p w:rsidR="008373E0" w:rsidRPr="00FF4CF6" w:rsidRDefault="008373E0" w:rsidP="008373E0">
            <w:pPr>
              <w:rPr>
                <w:lang w:eastAsia="en-GB"/>
              </w:rPr>
            </w:pPr>
            <w:bookmarkStart w:id="37" w:name="SCHED_51A"/>
            <w:bookmarkEnd w:id="37"/>
          </w:p>
        </w:tc>
        <w:tc>
          <w:tcPr>
            <w:tcW w:w="1734" w:type="dxa"/>
          </w:tcPr>
          <w:p w:rsidR="008373E0" w:rsidRPr="00FF4CF6" w:rsidRDefault="008373E0" w:rsidP="008373E0">
            <w:pPr>
              <w:tabs>
                <w:tab w:val="center" w:pos="4320"/>
                <w:tab w:val="right" w:pos="8640"/>
              </w:tabs>
              <w:ind w:right="567"/>
              <w:jc w:val="right"/>
              <w:rPr>
                <w:b/>
                <w:bCs/>
                <w:spacing w:val="-2"/>
                <w:lang w:eastAsia="en-GB"/>
              </w:rPr>
            </w:pPr>
            <w:r w:rsidRPr="00FF4CF6">
              <w:rPr>
                <w:b/>
                <w:bCs/>
                <w:spacing w:val="-2"/>
                <w:lang w:eastAsia="en-GB"/>
              </w:rPr>
              <w:t>20XX</w:t>
            </w:r>
          </w:p>
        </w:tc>
        <w:tc>
          <w:tcPr>
            <w:tcW w:w="1502" w:type="dxa"/>
          </w:tcPr>
          <w:p w:rsidR="008373E0" w:rsidRPr="00FF4CF6" w:rsidRDefault="008373E0" w:rsidP="008373E0">
            <w:pPr>
              <w:tabs>
                <w:tab w:val="center" w:pos="4320"/>
                <w:tab w:val="right" w:pos="8640"/>
              </w:tabs>
              <w:ind w:right="57"/>
              <w:jc w:val="right"/>
              <w:rPr>
                <w:bCs/>
                <w:spacing w:val="-2"/>
                <w:lang w:eastAsia="en-GB"/>
              </w:rPr>
            </w:pPr>
            <w:r w:rsidRPr="00FF4CF6">
              <w:rPr>
                <w:bCs/>
                <w:spacing w:val="-2"/>
                <w:lang w:eastAsia="en-GB"/>
              </w:rPr>
              <w:t>20XX</w:t>
            </w:r>
          </w:p>
        </w:tc>
      </w:tr>
      <w:tr w:rsidR="008373E0" w:rsidRPr="00FF4CF6" w:rsidTr="00083A40">
        <w:tc>
          <w:tcPr>
            <w:tcW w:w="6366" w:type="dxa"/>
          </w:tcPr>
          <w:p w:rsidR="008373E0" w:rsidRPr="00FF4CF6" w:rsidRDefault="008373E0" w:rsidP="008373E0">
            <w:pPr>
              <w:rPr>
                <w:lang w:eastAsia="en-GB"/>
              </w:rPr>
            </w:pPr>
          </w:p>
        </w:tc>
        <w:tc>
          <w:tcPr>
            <w:tcW w:w="1734" w:type="dxa"/>
          </w:tcPr>
          <w:p w:rsidR="008373E0" w:rsidRPr="00FF4CF6" w:rsidRDefault="008373E0" w:rsidP="008373E0">
            <w:pPr>
              <w:tabs>
                <w:tab w:val="decimal" w:pos="964"/>
              </w:tabs>
              <w:rPr>
                <w:b/>
                <w:bCs/>
                <w:spacing w:val="-2"/>
                <w:lang w:eastAsia="en-GB"/>
              </w:rPr>
            </w:pPr>
            <w:r w:rsidRPr="00FF4CF6">
              <w:rPr>
                <w:b/>
                <w:bCs/>
                <w:spacing w:val="-2"/>
                <w:lang w:eastAsia="en-GB"/>
              </w:rPr>
              <w:t>£</w:t>
            </w:r>
          </w:p>
        </w:tc>
        <w:tc>
          <w:tcPr>
            <w:tcW w:w="1502" w:type="dxa"/>
          </w:tcPr>
          <w:p w:rsidR="008373E0" w:rsidRPr="00FF4CF6" w:rsidRDefault="008373E0" w:rsidP="008373E0">
            <w:pPr>
              <w:tabs>
                <w:tab w:val="decimal" w:pos="1247"/>
              </w:tabs>
              <w:rPr>
                <w:bCs/>
                <w:spacing w:val="-2"/>
                <w:lang w:eastAsia="en-GB"/>
              </w:rPr>
            </w:pPr>
            <w:r w:rsidRPr="00FF4CF6">
              <w:rPr>
                <w:bCs/>
                <w:spacing w:val="-2"/>
                <w:lang w:eastAsia="en-GB"/>
              </w:rPr>
              <w:t>£</w:t>
            </w:r>
          </w:p>
        </w:tc>
      </w:tr>
      <w:tr w:rsidR="008373E0" w:rsidRPr="00FF4CF6" w:rsidTr="00083A40">
        <w:tc>
          <w:tcPr>
            <w:tcW w:w="6366" w:type="dxa"/>
          </w:tcPr>
          <w:p w:rsidR="008373E0" w:rsidRPr="00FF4CF6" w:rsidRDefault="008373E0" w:rsidP="008373E0">
            <w:pPr>
              <w:rPr>
                <w:szCs w:val="22"/>
                <w:lang w:val="en-US" w:eastAsia="en-GB"/>
              </w:rPr>
            </w:pPr>
            <w:r w:rsidRPr="00FF4CF6">
              <w:rPr>
                <w:szCs w:val="22"/>
                <w:lang w:val="en-US" w:eastAsia="en-GB"/>
              </w:rPr>
              <w:t>Current service cost</w:t>
            </w:r>
          </w:p>
        </w:tc>
        <w:tc>
          <w:tcPr>
            <w:tcW w:w="1734" w:type="dxa"/>
          </w:tcPr>
          <w:p w:rsidR="008373E0" w:rsidRPr="00FF4CF6" w:rsidRDefault="008373E0" w:rsidP="008373E0">
            <w:pPr>
              <w:tabs>
                <w:tab w:val="decimal" w:pos="964"/>
              </w:tabs>
              <w:rPr>
                <w:b/>
                <w:bCs/>
                <w:spacing w:val="-2"/>
                <w:lang w:eastAsia="en-GB"/>
              </w:rPr>
            </w:pPr>
            <w:r w:rsidRPr="00FF4CF6">
              <w:rPr>
                <w:b/>
                <w:bCs/>
                <w:spacing w:val="-2"/>
                <w:lang w:eastAsia="en-GB"/>
              </w:rPr>
              <w:t>X</w:t>
            </w:r>
          </w:p>
        </w:tc>
        <w:tc>
          <w:tcPr>
            <w:tcW w:w="1502" w:type="dxa"/>
          </w:tcPr>
          <w:p w:rsidR="008373E0" w:rsidRPr="00FF4CF6" w:rsidRDefault="008373E0" w:rsidP="008373E0">
            <w:pPr>
              <w:tabs>
                <w:tab w:val="decimal" w:pos="1247"/>
              </w:tabs>
              <w:rPr>
                <w:spacing w:val="-2"/>
                <w:lang w:eastAsia="en-GB"/>
              </w:rPr>
            </w:pPr>
            <w:r w:rsidRPr="00FF4CF6">
              <w:rPr>
                <w:spacing w:val="-2"/>
                <w:lang w:eastAsia="en-GB"/>
              </w:rPr>
              <w:t>X</w:t>
            </w:r>
          </w:p>
        </w:tc>
      </w:tr>
      <w:tr w:rsidR="008373E0" w:rsidRPr="00FF4CF6" w:rsidTr="00083A40">
        <w:tc>
          <w:tcPr>
            <w:tcW w:w="6366" w:type="dxa"/>
          </w:tcPr>
          <w:p w:rsidR="008373E0" w:rsidRPr="00FF4CF6" w:rsidRDefault="008373E0" w:rsidP="008373E0">
            <w:pPr>
              <w:rPr>
                <w:lang w:eastAsia="en-GB"/>
              </w:rPr>
            </w:pPr>
            <w:r w:rsidRPr="00FF4CF6">
              <w:rPr>
                <w:lang w:eastAsia="en-GB"/>
              </w:rPr>
              <w:t>Past service costs</w:t>
            </w:r>
          </w:p>
        </w:tc>
        <w:tc>
          <w:tcPr>
            <w:tcW w:w="1734" w:type="dxa"/>
          </w:tcPr>
          <w:p w:rsidR="008373E0" w:rsidRPr="00FF4CF6" w:rsidRDefault="008373E0" w:rsidP="008373E0">
            <w:pPr>
              <w:tabs>
                <w:tab w:val="decimal" w:pos="964"/>
              </w:tabs>
              <w:rPr>
                <w:b/>
                <w:bCs/>
                <w:spacing w:val="-2"/>
                <w:lang w:eastAsia="en-GB"/>
              </w:rPr>
            </w:pPr>
            <w:r w:rsidRPr="00FF4CF6">
              <w:rPr>
                <w:b/>
                <w:bCs/>
                <w:spacing w:val="-2"/>
                <w:lang w:eastAsia="en-GB"/>
              </w:rPr>
              <w:t>X</w:t>
            </w:r>
          </w:p>
        </w:tc>
        <w:tc>
          <w:tcPr>
            <w:tcW w:w="1502" w:type="dxa"/>
          </w:tcPr>
          <w:p w:rsidR="008373E0" w:rsidRPr="00FF4CF6" w:rsidRDefault="008373E0" w:rsidP="008373E0">
            <w:pPr>
              <w:tabs>
                <w:tab w:val="decimal" w:pos="1247"/>
              </w:tabs>
              <w:rPr>
                <w:spacing w:val="-2"/>
                <w:lang w:eastAsia="en-GB"/>
              </w:rPr>
            </w:pPr>
            <w:r w:rsidRPr="00FF4CF6">
              <w:rPr>
                <w:spacing w:val="-2"/>
                <w:lang w:eastAsia="en-GB"/>
              </w:rPr>
              <w:t>X</w:t>
            </w:r>
          </w:p>
        </w:tc>
      </w:tr>
      <w:tr w:rsidR="008373E0" w:rsidRPr="00FF4CF6" w:rsidTr="00083A40">
        <w:tc>
          <w:tcPr>
            <w:tcW w:w="6366" w:type="dxa"/>
          </w:tcPr>
          <w:p w:rsidR="008373E0" w:rsidRPr="00FF4CF6" w:rsidRDefault="008373E0" w:rsidP="008373E0">
            <w:pPr>
              <w:rPr>
                <w:lang w:eastAsia="en-GB"/>
              </w:rPr>
            </w:pPr>
            <w:r w:rsidRPr="00FF4CF6">
              <w:rPr>
                <w:lang w:eastAsia="en-GB"/>
              </w:rPr>
              <w:t>Interest cost</w:t>
            </w:r>
          </w:p>
        </w:tc>
        <w:tc>
          <w:tcPr>
            <w:tcW w:w="1734" w:type="dxa"/>
          </w:tcPr>
          <w:p w:rsidR="008373E0" w:rsidRPr="00FF4CF6" w:rsidRDefault="008373E0" w:rsidP="008373E0">
            <w:pPr>
              <w:tabs>
                <w:tab w:val="decimal" w:pos="964"/>
              </w:tabs>
              <w:rPr>
                <w:b/>
                <w:bCs/>
                <w:spacing w:val="-2"/>
                <w:lang w:eastAsia="en-GB"/>
              </w:rPr>
            </w:pPr>
            <w:r w:rsidRPr="00FF4CF6">
              <w:rPr>
                <w:b/>
                <w:bCs/>
                <w:spacing w:val="-2"/>
                <w:lang w:eastAsia="en-GB"/>
              </w:rPr>
              <w:t>X</w:t>
            </w:r>
          </w:p>
        </w:tc>
        <w:tc>
          <w:tcPr>
            <w:tcW w:w="1502" w:type="dxa"/>
          </w:tcPr>
          <w:p w:rsidR="008373E0" w:rsidRPr="00FF4CF6" w:rsidRDefault="008373E0" w:rsidP="008373E0">
            <w:pPr>
              <w:tabs>
                <w:tab w:val="decimal" w:pos="1247"/>
              </w:tabs>
              <w:rPr>
                <w:spacing w:val="-2"/>
                <w:lang w:eastAsia="en-GB"/>
              </w:rPr>
            </w:pPr>
            <w:r w:rsidRPr="00FF4CF6">
              <w:rPr>
                <w:spacing w:val="-2"/>
                <w:lang w:eastAsia="en-GB"/>
              </w:rPr>
              <w:t>X</w:t>
            </w:r>
          </w:p>
        </w:tc>
      </w:tr>
      <w:tr w:rsidR="008373E0" w:rsidRPr="00FF4CF6" w:rsidTr="00083A40">
        <w:tc>
          <w:tcPr>
            <w:tcW w:w="6366" w:type="dxa"/>
          </w:tcPr>
          <w:p w:rsidR="008373E0" w:rsidRPr="00FF4CF6" w:rsidRDefault="008373E0" w:rsidP="008373E0">
            <w:pPr>
              <w:rPr>
                <w:lang w:eastAsia="en-GB"/>
              </w:rPr>
            </w:pPr>
          </w:p>
        </w:tc>
        <w:tc>
          <w:tcPr>
            <w:tcW w:w="1734" w:type="dxa"/>
          </w:tcPr>
          <w:p w:rsidR="008373E0" w:rsidRPr="00FF4CF6" w:rsidRDefault="008373E0" w:rsidP="008373E0">
            <w:pPr>
              <w:tabs>
                <w:tab w:val="decimal" w:pos="964"/>
              </w:tabs>
              <w:rPr>
                <w:b/>
                <w:bCs/>
                <w:spacing w:val="-2"/>
                <w:lang w:eastAsia="en-GB"/>
              </w:rPr>
            </w:pPr>
          </w:p>
        </w:tc>
        <w:tc>
          <w:tcPr>
            <w:tcW w:w="1502" w:type="dxa"/>
          </w:tcPr>
          <w:p w:rsidR="008373E0" w:rsidRPr="00FF4CF6" w:rsidRDefault="008373E0" w:rsidP="008373E0">
            <w:pPr>
              <w:tabs>
                <w:tab w:val="decimal" w:pos="1247"/>
              </w:tabs>
              <w:rPr>
                <w:spacing w:val="-2"/>
                <w:lang w:eastAsia="en-GB"/>
              </w:rPr>
            </w:pPr>
          </w:p>
        </w:tc>
      </w:tr>
      <w:tr w:rsidR="008373E0" w:rsidRPr="00FF4CF6" w:rsidTr="00083A40">
        <w:tc>
          <w:tcPr>
            <w:tcW w:w="6366" w:type="dxa"/>
          </w:tcPr>
          <w:p w:rsidR="008373E0" w:rsidRPr="00FF4CF6" w:rsidRDefault="008373E0" w:rsidP="008373E0">
            <w:pPr>
              <w:rPr>
                <w:lang w:eastAsia="en-GB"/>
              </w:rPr>
            </w:pPr>
          </w:p>
        </w:tc>
        <w:tc>
          <w:tcPr>
            <w:tcW w:w="1734" w:type="dxa"/>
          </w:tcPr>
          <w:p w:rsidR="008373E0" w:rsidRPr="00FF4CF6" w:rsidRDefault="008373E0" w:rsidP="008373E0">
            <w:pPr>
              <w:tabs>
                <w:tab w:val="decimal" w:pos="964"/>
              </w:tabs>
              <w:rPr>
                <w:b/>
                <w:bCs/>
                <w:spacing w:val="-2"/>
                <w:lang w:eastAsia="en-GB"/>
              </w:rPr>
            </w:pPr>
            <w:r w:rsidRPr="00FF4CF6">
              <w:rPr>
                <w:rFonts w:ascii="Times New Roman" w:hAnsi="Times New Roman"/>
                <w:b/>
                <w:bCs/>
                <w:spacing w:val="-2"/>
                <w:lang w:eastAsia="en-GB"/>
              </w:rPr>
              <w:t>───────</w:t>
            </w:r>
          </w:p>
        </w:tc>
        <w:tc>
          <w:tcPr>
            <w:tcW w:w="1502" w:type="dxa"/>
          </w:tcPr>
          <w:p w:rsidR="008373E0" w:rsidRPr="00FF4CF6" w:rsidRDefault="008373E0" w:rsidP="008373E0">
            <w:pPr>
              <w:tabs>
                <w:tab w:val="decimal" w:pos="1247"/>
              </w:tabs>
              <w:rPr>
                <w:bCs/>
                <w:spacing w:val="-2"/>
                <w:lang w:eastAsia="en-GB"/>
              </w:rPr>
            </w:pPr>
            <w:r w:rsidRPr="00FF4CF6">
              <w:rPr>
                <w:rFonts w:ascii="Times New Roman" w:hAnsi="Times New Roman"/>
                <w:bCs/>
                <w:spacing w:val="-2"/>
                <w:lang w:eastAsia="en-GB"/>
              </w:rPr>
              <w:t>───────</w:t>
            </w:r>
          </w:p>
        </w:tc>
      </w:tr>
      <w:tr w:rsidR="008373E0" w:rsidRPr="00FF4CF6" w:rsidTr="00083A40">
        <w:tc>
          <w:tcPr>
            <w:tcW w:w="6366" w:type="dxa"/>
          </w:tcPr>
          <w:p w:rsidR="008373E0" w:rsidRPr="00FF4CF6" w:rsidRDefault="008373E0" w:rsidP="008373E0">
            <w:pPr>
              <w:rPr>
                <w:b/>
                <w:lang w:eastAsia="en-GB"/>
              </w:rPr>
            </w:pPr>
          </w:p>
        </w:tc>
        <w:tc>
          <w:tcPr>
            <w:tcW w:w="1734" w:type="dxa"/>
          </w:tcPr>
          <w:p w:rsidR="008373E0" w:rsidRPr="00FF4CF6" w:rsidRDefault="008373E0" w:rsidP="008373E0">
            <w:pPr>
              <w:tabs>
                <w:tab w:val="decimal" w:pos="964"/>
              </w:tabs>
              <w:rPr>
                <w:b/>
                <w:bCs/>
                <w:spacing w:val="-2"/>
                <w:lang w:eastAsia="en-GB"/>
              </w:rPr>
            </w:pPr>
            <w:r w:rsidRPr="00FF4CF6">
              <w:rPr>
                <w:b/>
                <w:bCs/>
                <w:spacing w:val="-2"/>
                <w:lang w:eastAsia="en-GB"/>
              </w:rPr>
              <w:t>X</w:t>
            </w:r>
          </w:p>
        </w:tc>
        <w:tc>
          <w:tcPr>
            <w:tcW w:w="1502" w:type="dxa"/>
          </w:tcPr>
          <w:p w:rsidR="008373E0" w:rsidRPr="00FF4CF6" w:rsidRDefault="008373E0" w:rsidP="008373E0">
            <w:pPr>
              <w:tabs>
                <w:tab w:val="decimal" w:pos="1247"/>
              </w:tabs>
              <w:rPr>
                <w:spacing w:val="-2"/>
                <w:lang w:eastAsia="en-GB"/>
              </w:rPr>
            </w:pPr>
            <w:r w:rsidRPr="00FF4CF6">
              <w:rPr>
                <w:spacing w:val="-2"/>
                <w:lang w:eastAsia="en-GB"/>
              </w:rPr>
              <w:t>X</w:t>
            </w:r>
          </w:p>
        </w:tc>
      </w:tr>
      <w:tr w:rsidR="008373E0" w:rsidRPr="00FF4CF6" w:rsidTr="00083A40">
        <w:tc>
          <w:tcPr>
            <w:tcW w:w="6366" w:type="dxa"/>
          </w:tcPr>
          <w:p w:rsidR="008373E0" w:rsidRPr="00FF4CF6" w:rsidRDefault="008373E0" w:rsidP="008373E0">
            <w:pPr>
              <w:rPr>
                <w:lang w:eastAsia="en-GB"/>
              </w:rPr>
            </w:pPr>
          </w:p>
        </w:tc>
        <w:tc>
          <w:tcPr>
            <w:tcW w:w="1734" w:type="dxa"/>
          </w:tcPr>
          <w:p w:rsidR="008373E0" w:rsidRPr="00FF4CF6" w:rsidRDefault="008373E0" w:rsidP="008373E0">
            <w:pPr>
              <w:tabs>
                <w:tab w:val="decimal" w:pos="964"/>
              </w:tabs>
              <w:rPr>
                <w:spacing w:val="-2"/>
                <w:lang w:eastAsia="en-GB"/>
              </w:rPr>
            </w:pPr>
            <w:r w:rsidRPr="00FF4CF6">
              <w:rPr>
                <w:rFonts w:ascii="Times New Roman" w:hAnsi="Times New Roman"/>
                <w:spacing w:val="-2"/>
                <w:lang w:eastAsia="en-GB"/>
              </w:rPr>
              <w:t>═══════</w:t>
            </w:r>
          </w:p>
        </w:tc>
        <w:tc>
          <w:tcPr>
            <w:tcW w:w="1502" w:type="dxa"/>
          </w:tcPr>
          <w:p w:rsidR="008373E0" w:rsidRPr="00FF4CF6" w:rsidRDefault="008373E0" w:rsidP="008373E0">
            <w:pPr>
              <w:tabs>
                <w:tab w:val="decimal" w:pos="1247"/>
              </w:tabs>
              <w:rPr>
                <w:spacing w:val="-2"/>
                <w:lang w:eastAsia="en-GB"/>
              </w:rPr>
            </w:pPr>
            <w:r w:rsidRPr="00FF4CF6">
              <w:rPr>
                <w:rFonts w:ascii="Times New Roman" w:hAnsi="Times New Roman"/>
                <w:spacing w:val="-2"/>
                <w:lang w:eastAsia="en-GB"/>
              </w:rPr>
              <w:t>═══════</w:t>
            </w:r>
          </w:p>
        </w:tc>
      </w:tr>
    </w:tbl>
    <w:p w:rsidR="008373E0" w:rsidRPr="00FF4CF6" w:rsidRDefault="008373E0" w:rsidP="008373E0">
      <w:pPr>
        <w:tabs>
          <w:tab w:val="left" w:pos="-1368"/>
          <w:tab w:val="left" w:pos="567"/>
          <w:tab w:val="left" w:pos="1701"/>
          <w:tab w:val="left" w:pos="2487"/>
        </w:tabs>
        <w:suppressAutoHyphens/>
        <w:ind w:right="141"/>
        <w:rPr>
          <w:spacing w:val="-2"/>
          <w:szCs w:val="22"/>
          <w:lang w:eastAsia="en-GB"/>
        </w:rPr>
      </w:pPr>
      <w:r w:rsidRPr="00FF4CF6">
        <w:rPr>
          <w:spacing w:val="-2"/>
          <w:szCs w:val="22"/>
          <w:lang w:eastAsia="en-GB"/>
        </w:rPr>
        <w:t>No amounts were included in the cost of assets (20XX: £nil)</w:t>
      </w:r>
    </w:p>
    <w:p w:rsidR="008373E0" w:rsidRPr="00FF4CF6" w:rsidRDefault="008373E0" w:rsidP="008373E0">
      <w:pPr>
        <w:tabs>
          <w:tab w:val="left" w:pos="-1368"/>
          <w:tab w:val="left" w:pos="567"/>
          <w:tab w:val="left" w:pos="1701"/>
          <w:tab w:val="left" w:pos="2487"/>
        </w:tabs>
        <w:suppressAutoHyphens/>
        <w:ind w:right="141"/>
        <w:rPr>
          <w:spacing w:val="-2"/>
          <w:szCs w:val="22"/>
          <w:highlight w:val="yellow"/>
          <w:lang w:eastAsia="en-GB"/>
        </w:rPr>
      </w:pPr>
    </w:p>
    <w:p w:rsidR="008373E0" w:rsidRPr="00FF4CF6" w:rsidRDefault="008373E0" w:rsidP="008373E0">
      <w:pPr>
        <w:tabs>
          <w:tab w:val="left" w:pos="-1368"/>
          <w:tab w:val="left" w:pos="567"/>
          <w:tab w:val="left" w:pos="1701"/>
          <w:tab w:val="left" w:pos="2487"/>
        </w:tabs>
        <w:suppressAutoHyphens/>
        <w:ind w:right="141"/>
        <w:rPr>
          <w:spacing w:val="-2"/>
          <w:szCs w:val="22"/>
          <w:lang w:eastAsia="en-GB"/>
        </w:rPr>
      </w:pPr>
      <w:r w:rsidRPr="00FF4CF6">
        <w:rPr>
          <w:spacing w:val="-2"/>
          <w:szCs w:val="22"/>
          <w:lang w:eastAsia="en-GB"/>
        </w:rPr>
        <w:t>The</w:t>
      </w:r>
      <w:r w:rsidR="00DD61E6">
        <w:rPr>
          <w:spacing w:val="-2"/>
          <w:szCs w:val="22"/>
          <w:lang w:eastAsia="en-GB"/>
        </w:rPr>
        <w:t xml:space="preserve"> local authority’s share of the</w:t>
      </w:r>
      <w:r w:rsidRPr="00FF4CF6">
        <w:rPr>
          <w:spacing w:val="-2"/>
          <w:szCs w:val="22"/>
          <w:lang w:eastAsia="en-GB"/>
        </w:rPr>
        <w:t xml:space="preserve"> fair value of plan assets was:</w:t>
      </w:r>
    </w:p>
    <w:p w:rsidR="008373E0" w:rsidRPr="00FF4CF6" w:rsidRDefault="008373E0" w:rsidP="008373E0">
      <w:pPr>
        <w:tabs>
          <w:tab w:val="left" w:pos="-1368"/>
          <w:tab w:val="left" w:pos="567"/>
          <w:tab w:val="left" w:pos="1701"/>
          <w:tab w:val="left" w:pos="2487"/>
        </w:tabs>
        <w:suppressAutoHyphens/>
        <w:ind w:right="141"/>
        <w:rPr>
          <w:spacing w:val="-2"/>
          <w:szCs w:val="22"/>
          <w:lang w:eastAsia="en-GB"/>
        </w:rPr>
      </w:pPr>
    </w:p>
    <w:tbl>
      <w:tblPr>
        <w:tblW w:w="9602" w:type="dxa"/>
        <w:tblLayout w:type="fixed"/>
        <w:tblCellMar>
          <w:left w:w="113" w:type="dxa"/>
          <w:right w:w="113" w:type="dxa"/>
        </w:tblCellMar>
        <w:tblLook w:val="0000" w:firstRow="0" w:lastRow="0" w:firstColumn="0" w:lastColumn="0" w:noHBand="0" w:noVBand="0"/>
      </w:tblPr>
      <w:tblGrid>
        <w:gridCol w:w="6366"/>
        <w:gridCol w:w="1734"/>
        <w:gridCol w:w="1502"/>
      </w:tblGrid>
      <w:tr w:rsidR="008373E0" w:rsidRPr="00FF4CF6" w:rsidTr="00083A40">
        <w:tc>
          <w:tcPr>
            <w:tcW w:w="6366" w:type="dxa"/>
          </w:tcPr>
          <w:p w:rsidR="008373E0" w:rsidRPr="00FF4CF6" w:rsidRDefault="008373E0" w:rsidP="008373E0">
            <w:pPr>
              <w:rPr>
                <w:lang w:eastAsia="en-GB"/>
              </w:rPr>
            </w:pPr>
          </w:p>
        </w:tc>
        <w:tc>
          <w:tcPr>
            <w:tcW w:w="1734" w:type="dxa"/>
          </w:tcPr>
          <w:p w:rsidR="008373E0" w:rsidRPr="00FF4CF6" w:rsidRDefault="008373E0" w:rsidP="008373E0">
            <w:pPr>
              <w:tabs>
                <w:tab w:val="center" w:pos="4320"/>
                <w:tab w:val="right" w:pos="8640"/>
              </w:tabs>
              <w:ind w:right="567"/>
              <w:jc w:val="right"/>
              <w:rPr>
                <w:b/>
                <w:bCs/>
                <w:spacing w:val="-2"/>
                <w:lang w:eastAsia="en-GB"/>
              </w:rPr>
            </w:pPr>
            <w:r w:rsidRPr="00FF4CF6">
              <w:rPr>
                <w:b/>
                <w:bCs/>
                <w:spacing w:val="-2"/>
                <w:lang w:eastAsia="en-GB"/>
              </w:rPr>
              <w:t>20XX</w:t>
            </w:r>
          </w:p>
        </w:tc>
        <w:tc>
          <w:tcPr>
            <w:tcW w:w="1502" w:type="dxa"/>
          </w:tcPr>
          <w:p w:rsidR="008373E0" w:rsidRPr="00FF4CF6" w:rsidRDefault="008373E0" w:rsidP="008373E0">
            <w:pPr>
              <w:tabs>
                <w:tab w:val="center" w:pos="4320"/>
                <w:tab w:val="right" w:pos="8640"/>
              </w:tabs>
              <w:ind w:right="57"/>
              <w:jc w:val="right"/>
              <w:rPr>
                <w:bCs/>
                <w:spacing w:val="-2"/>
                <w:lang w:eastAsia="en-GB"/>
              </w:rPr>
            </w:pPr>
            <w:r w:rsidRPr="00FF4CF6">
              <w:rPr>
                <w:bCs/>
                <w:spacing w:val="-2"/>
                <w:lang w:eastAsia="en-GB"/>
              </w:rPr>
              <w:t>20XX</w:t>
            </w:r>
          </w:p>
        </w:tc>
      </w:tr>
      <w:tr w:rsidR="008373E0" w:rsidRPr="00FF4CF6" w:rsidTr="00083A40">
        <w:tc>
          <w:tcPr>
            <w:tcW w:w="6366" w:type="dxa"/>
          </w:tcPr>
          <w:p w:rsidR="008373E0" w:rsidRPr="00FF4CF6" w:rsidRDefault="008373E0" w:rsidP="008373E0">
            <w:pPr>
              <w:rPr>
                <w:lang w:eastAsia="en-GB"/>
              </w:rPr>
            </w:pPr>
          </w:p>
        </w:tc>
        <w:tc>
          <w:tcPr>
            <w:tcW w:w="1734" w:type="dxa"/>
          </w:tcPr>
          <w:p w:rsidR="008373E0" w:rsidRPr="00FF4CF6" w:rsidRDefault="008373E0" w:rsidP="008373E0">
            <w:pPr>
              <w:tabs>
                <w:tab w:val="decimal" w:pos="964"/>
              </w:tabs>
              <w:rPr>
                <w:b/>
                <w:bCs/>
                <w:spacing w:val="-2"/>
                <w:lang w:eastAsia="en-GB"/>
              </w:rPr>
            </w:pPr>
            <w:r w:rsidRPr="00FF4CF6">
              <w:rPr>
                <w:b/>
                <w:bCs/>
                <w:spacing w:val="-2"/>
                <w:lang w:eastAsia="en-GB"/>
              </w:rPr>
              <w:t>£</w:t>
            </w:r>
          </w:p>
        </w:tc>
        <w:tc>
          <w:tcPr>
            <w:tcW w:w="1502" w:type="dxa"/>
          </w:tcPr>
          <w:p w:rsidR="008373E0" w:rsidRPr="00FF4CF6" w:rsidRDefault="008373E0" w:rsidP="008373E0">
            <w:pPr>
              <w:tabs>
                <w:tab w:val="decimal" w:pos="1247"/>
              </w:tabs>
              <w:rPr>
                <w:bCs/>
                <w:spacing w:val="-2"/>
                <w:lang w:eastAsia="en-GB"/>
              </w:rPr>
            </w:pPr>
            <w:r w:rsidRPr="00FF4CF6">
              <w:rPr>
                <w:bCs/>
                <w:spacing w:val="-2"/>
                <w:lang w:eastAsia="en-GB"/>
              </w:rPr>
              <w:t>£</w:t>
            </w:r>
          </w:p>
        </w:tc>
      </w:tr>
      <w:tr w:rsidR="008373E0" w:rsidRPr="00FF4CF6" w:rsidTr="00083A40">
        <w:tc>
          <w:tcPr>
            <w:tcW w:w="6366" w:type="dxa"/>
          </w:tcPr>
          <w:p w:rsidR="008373E0" w:rsidRPr="00FF4CF6" w:rsidRDefault="008373E0" w:rsidP="008373E0">
            <w:pPr>
              <w:rPr>
                <w:szCs w:val="22"/>
                <w:lang w:val="en-US" w:eastAsia="en-GB"/>
              </w:rPr>
            </w:pPr>
            <w:r w:rsidRPr="00FF4CF6">
              <w:rPr>
                <w:szCs w:val="22"/>
                <w:lang w:val="en-US" w:eastAsia="en-GB"/>
              </w:rPr>
              <w:t>Equity instruments</w:t>
            </w:r>
          </w:p>
        </w:tc>
        <w:tc>
          <w:tcPr>
            <w:tcW w:w="1734" w:type="dxa"/>
          </w:tcPr>
          <w:p w:rsidR="008373E0" w:rsidRPr="00FF4CF6" w:rsidRDefault="008373E0" w:rsidP="008373E0">
            <w:pPr>
              <w:tabs>
                <w:tab w:val="decimal" w:pos="964"/>
              </w:tabs>
              <w:rPr>
                <w:b/>
                <w:bCs/>
                <w:spacing w:val="-2"/>
                <w:lang w:eastAsia="en-GB"/>
              </w:rPr>
            </w:pPr>
            <w:r w:rsidRPr="00FF4CF6">
              <w:rPr>
                <w:b/>
                <w:bCs/>
                <w:spacing w:val="-2"/>
                <w:lang w:eastAsia="en-GB"/>
              </w:rPr>
              <w:t>X</w:t>
            </w:r>
          </w:p>
        </w:tc>
        <w:tc>
          <w:tcPr>
            <w:tcW w:w="1502" w:type="dxa"/>
          </w:tcPr>
          <w:p w:rsidR="008373E0" w:rsidRPr="00FF4CF6" w:rsidRDefault="008373E0" w:rsidP="008373E0">
            <w:pPr>
              <w:tabs>
                <w:tab w:val="decimal" w:pos="1247"/>
              </w:tabs>
              <w:rPr>
                <w:spacing w:val="-2"/>
                <w:lang w:eastAsia="en-GB"/>
              </w:rPr>
            </w:pPr>
            <w:r w:rsidRPr="00FF4CF6">
              <w:rPr>
                <w:spacing w:val="-2"/>
                <w:lang w:eastAsia="en-GB"/>
              </w:rPr>
              <w:t>X</w:t>
            </w:r>
          </w:p>
        </w:tc>
      </w:tr>
      <w:tr w:rsidR="008373E0" w:rsidRPr="00FF4CF6" w:rsidTr="00083A40">
        <w:tc>
          <w:tcPr>
            <w:tcW w:w="6366" w:type="dxa"/>
          </w:tcPr>
          <w:p w:rsidR="008373E0" w:rsidRPr="00FF4CF6" w:rsidRDefault="008373E0" w:rsidP="008373E0">
            <w:pPr>
              <w:rPr>
                <w:lang w:eastAsia="en-GB"/>
              </w:rPr>
            </w:pPr>
            <w:r w:rsidRPr="00FF4CF6">
              <w:rPr>
                <w:lang w:eastAsia="en-GB"/>
              </w:rPr>
              <w:t>Bonds</w:t>
            </w:r>
          </w:p>
        </w:tc>
        <w:tc>
          <w:tcPr>
            <w:tcW w:w="1734" w:type="dxa"/>
          </w:tcPr>
          <w:p w:rsidR="008373E0" w:rsidRPr="00FF4CF6" w:rsidRDefault="008373E0" w:rsidP="008373E0">
            <w:pPr>
              <w:tabs>
                <w:tab w:val="decimal" w:pos="964"/>
              </w:tabs>
              <w:rPr>
                <w:b/>
                <w:bCs/>
                <w:spacing w:val="-2"/>
                <w:lang w:eastAsia="en-GB"/>
              </w:rPr>
            </w:pPr>
            <w:r w:rsidRPr="00FF4CF6">
              <w:rPr>
                <w:b/>
                <w:bCs/>
                <w:spacing w:val="-2"/>
                <w:lang w:eastAsia="en-GB"/>
              </w:rPr>
              <w:t>X</w:t>
            </w:r>
          </w:p>
        </w:tc>
        <w:tc>
          <w:tcPr>
            <w:tcW w:w="1502" w:type="dxa"/>
          </w:tcPr>
          <w:p w:rsidR="008373E0" w:rsidRPr="00FF4CF6" w:rsidRDefault="008373E0" w:rsidP="008373E0">
            <w:pPr>
              <w:tabs>
                <w:tab w:val="decimal" w:pos="1247"/>
              </w:tabs>
              <w:rPr>
                <w:spacing w:val="-2"/>
                <w:lang w:eastAsia="en-GB"/>
              </w:rPr>
            </w:pPr>
            <w:r w:rsidRPr="00FF4CF6">
              <w:rPr>
                <w:spacing w:val="-2"/>
                <w:lang w:eastAsia="en-GB"/>
              </w:rPr>
              <w:t>X</w:t>
            </w:r>
          </w:p>
        </w:tc>
      </w:tr>
      <w:tr w:rsidR="008373E0" w:rsidRPr="00FF4CF6" w:rsidTr="00083A40">
        <w:tc>
          <w:tcPr>
            <w:tcW w:w="6366" w:type="dxa"/>
          </w:tcPr>
          <w:p w:rsidR="008373E0" w:rsidRPr="00FF4CF6" w:rsidRDefault="008373E0" w:rsidP="008373E0">
            <w:pPr>
              <w:rPr>
                <w:lang w:eastAsia="en-GB"/>
              </w:rPr>
            </w:pPr>
            <w:r w:rsidRPr="00FF4CF6">
              <w:rPr>
                <w:lang w:eastAsia="en-GB"/>
              </w:rPr>
              <w:t>Property</w:t>
            </w:r>
          </w:p>
        </w:tc>
        <w:tc>
          <w:tcPr>
            <w:tcW w:w="1734" w:type="dxa"/>
          </w:tcPr>
          <w:p w:rsidR="008373E0" w:rsidRPr="00FF4CF6" w:rsidRDefault="008373E0" w:rsidP="008373E0">
            <w:pPr>
              <w:tabs>
                <w:tab w:val="decimal" w:pos="964"/>
              </w:tabs>
              <w:rPr>
                <w:b/>
                <w:bCs/>
                <w:spacing w:val="-2"/>
                <w:lang w:eastAsia="en-GB"/>
              </w:rPr>
            </w:pPr>
            <w:r w:rsidRPr="00FF4CF6">
              <w:rPr>
                <w:b/>
                <w:bCs/>
                <w:spacing w:val="-2"/>
                <w:lang w:eastAsia="en-GB"/>
              </w:rPr>
              <w:t>X</w:t>
            </w:r>
          </w:p>
        </w:tc>
        <w:tc>
          <w:tcPr>
            <w:tcW w:w="1502" w:type="dxa"/>
          </w:tcPr>
          <w:p w:rsidR="008373E0" w:rsidRPr="00FF4CF6" w:rsidRDefault="008373E0" w:rsidP="008373E0">
            <w:pPr>
              <w:tabs>
                <w:tab w:val="decimal" w:pos="1247"/>
              </w:tabs>
              <w:rPr>
                <w:spacing w:val="-2"/>
                <w:lang w:eastAsia="en-GB"/>
              </w:rPr>
            </w:pPr>
            <w:r w:rsidRPr="00FF4CF6">
              <w:rPr>
                <w:spacing w:val="-2"/>
                <w:lang w:eastAsia="en-GB"/>
              </w:rPr>
              <w:t>X</w:t>
            </w:r>
          </w:p>
        </w:tc>
      </w:tr>
      <w:tr w:rsidR="008373E0" w:rsidRPr="00FF4CF6" w:rsidTr="00083A40">
        <w:tc>
          <w:tcPr>
            <w:tcW w:w="6366" w:type="dxa"/>
          </w:tcPr>
          <w:p w:rsidR="008373E0" w:rsidRPr="00FF4CF6" w:rsidRDefault="008373E0" w:rsidP="008373E0">
            <w:pPr>
              <w:rPr>
                <w:lang w:eastAsia="en-GB"/>
              </w:rPr>
            </w:pPr>
            <w:r w:rsidRPr="00FF4CF6">
              <w:rPr>
                <w:lang w:eastAsia="en-GB"/>
              </w:rPr>
              <w:t>Cash</w:t>
            </w:r>
          </w:p>
        </w:tc>
        <w:tc>
          <w:tcPr>
            <w:tcW w:w="1734" w:type="dxa"/>
          </w:tcPr>
          <w:p w:rsidR="008373E0" w:rsidRPr="00FF4CF6" w:rsidRDefault="008373E0" w:rsidP="008373E0">
            <w:pPr>
              <w:tabs>
                <w:tab w:val="decimal" w:pos="964"/>
              </w:tabs>
              <w:rPr>
                <w:b/>
                <w:bCs/>
                <w:spacing w:val="-2"/>
                <w:lang w:eastAsia="en-GB"/>
              </w:rPr>
            </w:pPr>
            <w:r w:rsidRPr="00FF4CF6">
              <w:rPr>
                <w:b/>
                <w:bCs/>
                <w:spacing w:val="-2"/>
                <w:lang w:eastAsia="en-GB"/>
              </w:rPr>
              <w:t>X</w:t>
            </w:r>
          </w:p>
        </w:tc>
        <w:tc>
          <w:tcPr>
            <w:tcW w:w="1502" w:type="dxa"/>
          </w:tcPr>
          <w:p w:rsidR="008373E0" w:rsidRPr="00FF4CF6" w:rsidRDefault="008373E0" w:rsidP="008373E0">
            <w:pPr>
              <w:tabs>
                <w:tab w:val="decimal" w:pos="1247"/>
              </w:tabs>
              <w:rPr>
                <w:spacing w:val="-2"/>
                <w:lang w:eastAsia="en-GB"/>
              </w:rPr>
            </w:pPr>
            <w:r w:rsidRPr="00FF4CF6">
              <w:rPr>
                <w:spacing w:val="-2"/>
                <w:lang w:eastAsia="en-GB"/>
              </w:rPr>
              <w:t>X</w:t>
            </w:r>
          </w:p>
        </w:tc>
      </w:tr>
      <w:tr w:rsidR="008373E0" w:rsidRPr="00FF4CF6" w:rsidTr="00083A40">
        <w:tc>
          <w:tcPr>
            <w:tcW w:w="6366" w:type="dxa"/>
          </w:tcPr>
          <w:p w:rsidR="008373E0" w:rsidRPr="00FF4CF6" w:rsidRDefault="008373E0" w:rsidP="008373E0">
            <w:pPr>
              <w:rPr>
                <w:lang w:eastAsia="en-GB"/>
              </w:rPr>
            </w:pPr>
          </w:p>
        </w:tc>
        <w:tc>
          <w:tcPr>
            <w:tcW w:w="1734" w:type="dxa"/>
          </w:tcPr>
          <w:p w:rsidR="008373E0" w:rsidRPr="00FF4CF6" w:rsidRDefault="008373E0" w:rsidP="008373E0">
            <w:pPr>
              <w:tabs>
                <w:tab w:val="decimal" w:pos="964"/>
              </w:tabs>
              <w:rPr>
                <w:b/>
                <w:bCs/>
                <w:spacing w:val="-2"/>
                <w:lang w:eastAsia="en-GB"/>
              </w:rPr>
            </w:pPr>
            <w:r w:rsidRPr="00FF4CF6">
              <w:rPr>
                <w:rFonts w:ascii="Times New Roman" w:hAnsi="Times New Roman"/>
                <w:b/>
                <w:bCs/>
                <w:spacing w:val="-2"/>
                <w:lang w:eastAsia="en-GB"/>
              </w:rPr>
              <w:t>───────</w:t>
            </w:r>
          </w:p>
        </w:tc>
        <w:tc>
          <w:tcPr>
            <w:tcW w:w="1502" w:type="dxa"/>
          </w:tcPr>
          <w:p w:rsidR="008373E0" w:rsidRPr="00FF4CF6" w:rsidRDefault="008373E0" w:rsidP="008373E0">
            <w:pPr>
              <w:tabs>
                <w:tab w:val="decimal" w:pos="1247"/>
              </w:tabs>
              <w:rPr>
                <w:bCs/>
                <w:spacing w:val="-2"/>
                <w:lang w:eastAsia="en-GB"/>
              </w:rPr>
            </w:pPr>
            <w:r w:rsidRPr="00FF4CF6">
              <w:rPr>
                <w:rFonts w:ascii="Times New Roman" w:hAnsi="Times New Roman"/>
                <w:bCs/>
                <w:spacing w:val="-2"/>
                <w:lang w:eastAsia="en-GB"/>
              </w:rPr>
              <w:t>───────</w:t>
            </w:r>
          </w:p>
        </w:tc>
      </w:tr>
      <w:tr w:rsidR="008373E0" w:rsidRPr="00FF4CF6" w:rsidTr="00083A40">
        <w:tc>
          <w:tcPr>
            <w:tcW w:w="6366" w:type="dxa"/>
          </w:tcPr>
          <w:p w:rsidR="008373E0" w:rsidRPr="00FF4CF6" w:rsidRDefault="008373E0" w:rsidP="008373E0">
            <w:pPr>
              <w:rPr>
                <w:b/>
                <w:lang w:eastAsia="en-GB"/>
              </w:rPr>
            </w:pPr>
            <w:r w:rsidRPr="00FF4CF6">
              <w:rPr>
                <w:b/>
                <w:lang w:eastAsia="en-GB"/>
              </w:rPr>
              <w:t>Total</w:t>
            </w:r>
          </w:p>
        </w:tc>
        <w:tc>
          <w:tcPr>
            <w:tcW w:w="1734" w:type="dxa"/>
          </w:tcPr>
          <w:p w:rsidR="008373E0" w:rsidRPr="00FF4CF6" w:rsidRDefault="008373E0" w:rsidP="008373E0">
            <w:pPr>
              <w:tabs>
                <w:tab w:val="decimal" w:pos="964"/>
              </w:tabs>
              <w:rPr>
                <w:b/>
                <w:bCs/>
                <w:spacing w:val="-2"/>
                <w:lang w:eastAsia="en-GB"/>
              </w:rPr>
            </w:pPr>
            <w:r w:rsidRPr="00FF4CF6">
              <w:rPr>
                <w:b/>
                <w:bCs/>
                <w:spacing w:val="-2"/>
                <w:lang w:eastAsia="en-GB"/>
              </w:rPr>
              <w:t>X</w:t>
            </w:r>
          </w:p>
        </w:tc>
        <w:tc>
          <w:tcPr>
            <w:tcW w:w="1502" w:type="dxa"/>
          </w:tcPr>
          <w:p w:rsidR="008373E0" w:rsidRPr="00FF4CF6" w:rsidRDefault="008373E0" w:rsidP="008373E0">
            <w:pPr>
              <w:tabs>
                <w:tab w:val="decimal" w:pos="1247"/>
              </w:tabs>
              <w:rPr>
                <w:spacing w:val="-2"/>
                <w:lang w:eastAsia="en-GB"/>
              </w:rPr>
            </w:pPr>
            <w:r w:rsidRPr="00FF4CF6">
              <w:rPr>
                <w:spacing w:val="-2"/>
                <w:lang w:eastAsia="en-GB"/>
              </w:rPr>
              <w:t>X</w:t>
            </w:r>
          </w:p>
        </w:tc>
      </w:tr>
      <w:tr w:rsidR="008373E0" w:rsidRPr="00FF4CF6" w:rsidTr="00083A40">
        <w:tc>
          <w:tcPr>
            <w:tcW w:w="6366" w:type="dxa"/>
          </w:tcPr>
          <w:p w:rsidR="008373E0" w:rsidRPr="00FF4CF6" w:rsidRDefault="008373E0" w:rsidP="008373E0">
            <w:pPr>
              <w:rPr>
                <w:lang w:eastAsia="en-GB"/>
              </w:rPr>
            </w:pPr>
          </w:p>
        </w:tc>
        <w:tc>
          <w:tcPr>
            <w:tcW w:w="1734" w:type="dxa"/>
          </w:tcPr>
          <w:p w:rsidR="008373E0" w:rsidRPr="00FF4CF6" w:rsidRDefault="008373E0" w:rsidP="008373E0">
            <w:pPr>
              <w:tabs>
                <w:tab w:val="decimal" w:pos="964"/>
              </w:tabs>
              <w:rPr>
                <w:spacing w:val="-2"/>
                <w:lang w:eastAsia="en-GB"/>
              </w:rPr>
            </w:pPr>
            <w:r w:rsidRPr="00FF4CF6">
              <w:rPr>
                <w:rFonts w:ascii="Times New Roman" w:hAnsi="Times New Roman"/>
                <w:spacing w:val="-2"/>
                <w:lang w:eastAsia="en-GB"/>
              </w:rPr>
              <w:t>═══════</w:t>
            </w:r>
          </w:p>
        </w:tc>
        <w:tc>
          <w:tcPr>
            <w:tcW w:w="1502" w:type="dxa"/>
          </w:tcPr>
          <w:p w:rsidR="008373E0" w:rsidRPr="00FF4CF6" w:rsidRDefault="008373E0" w:rsidP="008373E0">
            <w:pPr>
              <w:tabs>
                <w:tab w:val="decimal" w:pos="1247"/>
              </w:tabs>
              <w:rPr>
                <w:spacing w:val="-2"/>
                <w:lang w:eastAsia="en-GB"/>
              </w:rPr>
            </w:pPr>
            <w:r w:rsidRPr="00FF4CF6">
              <w:rPr>
                <w:rFonts w:ascii="Times New Roman" w:hAnsi="Times New Roman"/>
                <w:spacing w:val="-2"/>
                <w:lang w:eastAsia="en-GB"/>
              </w:rPr>
              <w:t>═══════</w:t>
            </w:r>
          </w:p>
        </w:tc>
      </w:tr>
    </w:tbl>
    <w:p w:rsidR="008373E0" w:rsidRPr="00FF4CF6" w:rsidRDefault="008373E0" w:rsidP="008373E0">
      <w:pPr>
        <w:tabs>
          <w:tab w:val="left" w:pos="-1368"/>
          <w:tab w:val="left" w:pos="567"/>
          <w:tab w:val="left" w:pos="1701"/>
          <w:tab w:val="left" w:pos="2487"/>
        </w:tabs>
        <w:suppressAutoHyphens/>
        <w:ind w:right="141"/>
        <w:rPr>
          <w:spacing w:val="-2"/>
          <w:szCs w:val="22"/>
          <w:highlight w:val="yellow"/>
          <w:lang w:eastAsia="en-GB"/>
        </w:rPr>
      </w:pPr>
      <w:r w:rsidRPr="00FF4CF6">
        <w:rPr>
          <w:spacing w:val="-2"/>
          <w:szCs w:val="22"/>
          <w:lang w:eastAsia="en-GB"/>
        </w:rPr>
        <w:t xml:space="preserve">The </w:t>
      </w:r>
      <w:r w:rsidR="00DD61E6">
        <w:rPr>
          <w:spacing w:val="-2"/>
          <w:szCs w:val="22"/>
          <w:lang w:eastAsia="en-GB"/>
        </w:rPr>
        <w:t xml:space="preserve">local authority’s share of the </w:t>
      </w:r>
      <w:r w:rsidRPr="00FF4CF6">
        <w:rPr>
          <w:spacing w:val="-2"/>
          <w:szCs w:val="22"/>
          <w:lang w:eastAsia="en-GB"/>
        </w:rPr>
        <w:t>return on plan assets was:</w:t>
      </w:r>
    </w:p>
    <w:p w:rsidR="008373E0" w:rsidRPr="00FF4CF6" w:rsidRDefault="008373E0" w:rsidP="008373E0">
      <w:pPr>
        <w:tabs>
          <w:tab w:val="left" w:pos="-1368"/>
          <w:tab w:val="left" w:pos="567"/>
          <w:tab w:val="left" w:pos="1701"/>
          <w:tab w:val="left" w:pos="2487"/>
        </w:tabs>
        <w:suppressAutoHyphens/>
        <w:ind w:right="141"/>
        <w:rPr>
          <w:spacing w:val="-2"/>
          <w:szCs w:val="22"/>
          <w:highlight w:val="yellow"/>
          <w:lang w:eastAsia="en-GB"/>
        </w:rPr>
      </w:pPr>
    </w:p>
    <w:tbl>
      <w:tblPr>
        <w:tblW w:w="9602" w:type="dxa"/>
        <w:tblLayout w:type="fixed"/>
        <w:tblCellMar>
          <w:left w:w="113" w:type="dxa"/>
          <w:right w:w="113" w:type="dxa"/>
        </w:tblCellMar>
        <w:tblLook w:val="0000" w:firstRow="0" w:lastRow="0" w:firstColumn="0" w:lastColumn="0" w:noHBand="0" w:noVBand="0"/>
      </w:tblPr>
      <w:tblGrid>
        <w:gridCol w:w="6366"/>
        <w:gridCol w:w="1734"/>
        <w:gridCol w:w="1502"/>
      </w:tblGrid>
      <w:tr w:rsidR="008373E0" w:rsidRPr="00FF4CF6" w:rsidTr="00083A40">
        <w:tc>
          <w:tcPr>
            <w:tcW w:w="6366" w:type="dxa"/>
          </w:tcPr>
          <w:p w:rsidR="008373E0" w:rsidRPr="00FF4CF6" w:rsidRDefault="008373E0" w:rsidP="008373E0">
            <w:pPr>
              <w:rPr>
                <w:lang w:eastAsia="en-GB"/>
              </w:rPr>
            </w:pPr>
          </w:p>
        </w:tc>
        <w:tc>
          <w:tcPr>
            <w:tcW w:w="1734" w:type="dxa"/>
          </w:tcPr>
          <w:p w:rsidR="008373E0" w:rsidRPr="00FF4CF6" w:rsidRDefault="008373E0" w:rsidP="008373E0">
            <w:pPr>
              <w:tabs>
                <w:tab w:val="center" w:pos="4320"/>
                <w:tab w:val="right" w:pos="8640"/>
              </w:tabs>
              <w:ind w:right="567"/>
              <w:jc w:val="right"/>
              <w:rPr>
                <w:b/>
                <w:bCs/>
                <w:spacing w:val="-2"/>
                <w:lang w:eastAsia="en-GB"/>
              </w:rPr>
            </w:pPr>
            <w:r w:rsidRPr="00FF4CF6">
              <w:rPr>
                <w:b/>
                <w:bCs/>
                <w:spacing w:val="-2"/>
                <w:lang w:eastAsia="en-GB"/>
              </w:rPr>
              <w:t>20XX</w:t>
            </w:r>
          </w:p>
        </w:tc>
        <w:tc>
          <w:tcPr>
            <w:tcW w:w="1502" w:type="dxa"/>
          </w:tcPr>
          <w:p w:rsidR="008373E0" w:rsidRPr="00FF4CF6" w:rsidRDefault="008373E0" w:rsidP="008373E0">
            <w:pPr>
              <w:tabs>
                <w:tab w:val="center" w:pos="4320"/>
                <w:tab w:val="right" w:pos="8640"/>
              </w:tabs>
              <w:ind w:right="57"/>
              <w:jc w:val="right"/>
              <w:rPr>
                <w:bCs/>
                <w:spacing w:val="-2"/>
                <w:lang w:eastAsia="en-GB"/>
              </w:rPr>
            </w:pPr>
            <w:r w:rsidRPr="00FF4CF6">
              <w:rPr>
                <w:bCs/>
                <w:spacing w:val="-2"/>
                <w:lang w:eastAsia="en-GB"/>
              </w:rPr>
              <w:t>20XX</w:t>
            </w:r>
          </w:p>
        </w:tc>
      </w:tr>
      <w:tr w:rsidR="008373E0" w:rsidRPr="00FF4CF6" w:rsidTr="00083A40">
        <w:tc>
          <w:tcPr>
            <w:tcW w:w="6366" w:type="dxa"/>
          </w:tcPr>
          <w:p w:rsidR="008373E0" w:rsidRPr="00FF4CF6" w:rsidRDefault="008373E0" w:rsidP="008373E0">
            <w:pPr>
              <w:rPr>
                <w:lang w:eastAsia="en-GB"/>
              </w:rPr>
            </w:pPr>
          </w:p>
        </w:tc>
        <w:tc>
          <w:tcPr>
            <w:tcW w:w="1734" w:type="dxa"/>
          </w:tcPr>
          <w:p w:rsidR="008373E0" w:rsidRPr="00FF4CF6" w:rsidRDefault="008373E0" w:rsidP="008373E0">
            <w:pPr>
              <w:tabs>
                <w:tab w:val="decimal" w:pos="964"/>
              </w:tabs>
              <w:rPr>
                <w:b/>
                <w:bCs/>
                <w:spacing w:val="-2"/>
                <w:lang w:eastAsia="en-GB"/>
              </w:rPr>
            </w:pPr>
            <w:r w:rsidRPr="00FF4CF6">
              <w:rPr>
                <w:b/>
                <w:bCs/>
                <w:spacing w:val="-2"/>
                <w:lang w:eastAsia="en-GB"/>
              </w:rPr>
              <w:t>£</w:t>
            </w:r>
          </w:p>
        </w:tc>
        <w:tc>
          <w:tcPr>
            <w:tcW w:w="1502" w:type="dxa"/>
          </w:tcPr>
          <w:p w:rsidR="008373E0" w:rsidRPr="00FF4CF6" w:rsidRDefault="008373E0" w:rsidP="008373E0">
            <w:pPr>
              <w:tabs>
                <w:tab w:val="decimal" w:pos="1247"/>
              </w:tabs>
              <w:rPr>
                <w:bCs/>
                <w:spacing w:val="-2"/>
                <w:lang w:eastAsia="en-GB"/>
              </w:rPr>
            </w:pPr>
            <w:r w:rsidRPr="00FF4CF6">
              <w:rPr>
                <w:bCs/>
                <w:spacing w:val="-2"/>
                <w:lang w:eastAsia="en-GB"/>
              </w:rPr>
              <w:t>£</w:t>
            </w:r>
          </w:p>
        </w:tc>
      </w:tr>
      <w:tr w:rsidR="008373E0" w:rsidRPr="00FF4CF6" w:rsidTr="00083A40">
        <w:tc>
          <w:tcPr>
            <w:tcW w:w="6366" w:type="dxa"/>
          </w:tcPr>
          <w:p w:rsidR="008373E0" w:rsidRPr="00FF4CF6" w:rsidRDefault="008373E0" w:rsidP="008373E0">
            <w:pPr>
              <w:rPr>
                <w:szCs w:val="22"/>
                <w:lang w:val="en-US" w:eastAsia="en-GB"/>
              </w:rPr>
            </w:pPr>
            <w:r w:rsidRPr="00FF4CF6">
              <w:rPr>
                <w:szCs w:val="22"/>
                <w:lang w:val="en-US" w:eastAsia="en-GB"/>
              </w:rPr>
              <w:t>Interest income</w:t>
            </w:r>
          </w:p>
        </w:tc>
        <w:tc>
          <w:tcPr>
            <w:tcW w:w="1734" w:type="dxa"/>
          </w:tcPr>
          <w:p w:rsidR="008373E0" w:rsidRPr="00FF4CF6" w:rsidRDefault="008373E0" w:rsidP="008373E0">
            <w:pPr>
              <w:tabs>
                <w:tab w:val="decimal" w:pos="964"/>
              </w:tabs>
              <w:rPr>
                <w:b/>
                <w:bCs/>
                <w:spacing w:val="-2"/>
                <w:lang w:eastAsia="en-GB"/>
              </w:rPr>
            </w:pPr>
            <w:r w:rsidRPr="00FF4CF6">
              <w:rPr>
                <w:b/>
                <w:bCs/>
                <w:spacing w:val="-2"/>
                <w:lang w:eastAsia="en-GB"/>
              </w:rPr>
              <w:t>X</w:t>
            </w:r>
          </w:p>
        </w:tc>
        <w:tc>
          <w:tcPr>
            <w:tcW w:w="1502" w:type="dxa"/>
          </w:tcPr>
          <w:p w:rsidR="008373E0" w:rsidRPr="00FF4CF6" w:rsidRDefault="008373E0" w:rsidP="008373E0">
            <w:pPr>
              <w:tabs>
                <w:tab w:val="decimal" w:pos="1247"/>
              </w:tabs>
              <w:rPr>
                <w:spacing w:val="-2"/>
                <w:lang w:eastAsia="en-GB"/>
              </w:rPr>
            </w:pPr>
            <w:r w:rsidRPr="00FF4CF6">
              <w:rPr>
                <w:spacing w:val="-2"/>
                <w:lang w:eastAsia="en-GB"/>
              </w:rPr>
              <w:t>X</w:t>
            </w:r>
          </w:p>
        </w:tc>
      </w:tr>
      <w:tr w:rsidR="0077072F" w:rsidRPr="00FF4CF6" w:rsidTr="00083A40">
        <w:tc>
          <w:tcPr>
            <w:tcW w:w="6366" w:type="dxa"/>
          </w:tcPr>
          <w:p w:rsidR="00B958E1" w:rsidRDefault="00B958E1" w:rsidP="0077072F">
            <w:pPr>
              <w:tabs>
                <w:tab w:val="left" w:pos="-1368"/>
                <w:tab w:val="left" w:pos="567"/>
                <w:tab w:val="left" w:pos="1701"/>
              </w:tabs>
              <w:suppressAutoHyphens/>
              <w:ind w:right="141"/>
              <w:jc w:val="both"/>
              <w:rPr>
                <w:spacing w:val="-2"/>
                <w:sz w:val="28"/>
                <w:lang w:eastAsia="en-GB"/>
              </w:rPr>
            </w:pPr>
          </w:p>
          <w:p w:rsidR="00B958E1" w:rsidRDefault="00B958E1" w:rsidP="0077072F">
            <w:pPr>
              <w:tabs>
                <w:tab w:val="left" w:pos="-1368"/>
                <w:tab w:val="left" w:pos="567"/>
                <w:tab w:val="left" w:pos="1701"/>
              </w:tabs>
              <w:suppressAutoHyphens/>
              <w:ind w:right="141"/>
              <w:jc w:val="both"/>
              <w:rPr>
                <w:spacing w:val="-2"/>
                <w:sz w:val="28"/>
                <w:lang w:eastAsia="en-GB"/>
              </w:rPr>
            </w:pPr>
          </w:p>
          <w:p w:rsidR="0077072F" w:rsidRPr="00FF4CF6" w:rsidRDefault="0077072F" w:rsidP="0077072F">
            <w:pPr>
              <w:tabs>
                <w:tab w:val="left" w:pos="-1368"/>
                <w:tab w:val="left" w:pos="567"/>
                <w:tab w:val="left" w:pos="1701"/>
              </w:tabs>
              <w:suppressAutoHyphens/>
              <w:ind w:right="141"/>
              <w:jc w:val="both"/>
              <w:rPr>
                <w:spacing w:val="-3"/>
                <w:sz w:val="28"/>
                <w:lang w:eastAsia="en-GB"/>
              </w:rPr>
            </w:pPr>
            <w:r w:rsidRPr="00FF4CF6">
              <w:rPr>
                <w:spacing w:val="-2"/>
                <w:sz w:val="28"/>
                <w:lang w:eastAsia="en-GB"/>
              </w:rPr>
              <w:t>N</w:t>
            </w:r>
            <w:r w:rsidRPr="00FF4CF6">
              <w:rPr>
                <w:spacing w:val="-3"/>
                <w:sz w:val="28"/>
                <w:lang w:eastAsia="en-GB"/>
              </w:rPr>
              <w:t>otes to the financial statements</w:t>
            </w:r>
            <w:r>
              <w:rPr>
                <w:spacing w:val="-3"/>
                <w:sz w:val="28"/>
                <w:lang w:eastAsia="en-GB"/>
              </w:rPr>
              <w:t xml:space="preserve"> (Continued)</w:t>
            </w:r>
          </w:p>
          <w:p w:rsidR="0077072F" w:rsidRPr="00FF4CF6" w:rsidRDefault="0077072F" w:rsidP="008373E0">
            <w:pPr>
              <w:rPr>
                <w:szCs w:val="22"/>
                <w:lang w:val="en-US" w:eastAsia="en-GB"/>
              </w:rPr>
            </w:pPr>
          </w:p>
        </w:tc>
        <w:tc>
          <w:tcPr>
            <w:tcW w:w="1734" w:type="dxa"/>
          </w:tcPr>
          <w:p w:rsidR="0077072F" w:rsidRPr="00FF4CF6" w:rsidRDefault="0077072F" w:rsidP="008373E0">
            <w:pPr>
              <w:tabs>
                <w:tab w:val="decimal" w:pos="964"/>
              </w:tabs>
              <w:rPr>
                <w:b/>
                <w:bCs/>
                <w:spacing w:val="-2"/>
                <w:lang w:eastAsia="en-GB"/>
              </w:rPr>
            </w:pPr>
          </w:p>
        </w:tc>
        <w:tc>
          <w:tcPr>
            <w:tcW w:w="1502" w:type="dxa"/>
          </w:tcPr>
          <w:p w:rsidR="0077072F" w:rsidRPr="00FF4CF6" w:rsidRDefault="0077072F" w:rsidP="008373E0">
            <w:pPr>
              <w:tabs>
                <w:tab w:val="decimal" w:pos="1247"/>
              </w:tabs>
              <w:rPr>
                <w:spacing w:val="-2"/>
                <w:lang w:eastAsia="en-GB"/>
              </w:rPr>
            </w:pPr>
          </w:p>
        </w:tc>
      </w:tr>
      <w:tr w:rsidR="008373E0" w:rsidRPr="00FF4CF6" w:rsidTr="00083A40">
        <w:tc>
          <w:tcPr>
            <w:tcW w:w="6366" w:type="dxa"/>
          </w:tcPr>
          <w:p w:rsidR="008373E0" w:rsidRPr="00FF4CF6" w:rsidRDefault="008373E0" w:rsidP="008373E0">
            <w:pPr>
              <w:rPr>
                <w:lang w:eastAsia="en-GB"/>
              </w:rPr>
            </w:pPr>
            <w:r w:rsidRPr="00FF4CF6">
              <w:rPr>
                <w:lang w:eastAsia="en-GB"/>
              </w:rPr>
              <w:t>Return on plan assets less interest income</w:t>
            </w:r>
          </w:p>
        </w:tc>
        <w:tc>
          <w:tcPr>
            <w:tcW w:w="1734" w:type="dxa"/>
          </w:tcPr>
          <w:p w:rsidR="008373E0" w:rsidRPr="00FF4CF6" w:rsidRDefault="008373E0" w:rsidP="008373E0">
            <w:pPr>
              <w:tabs>
                <w:tab w:val="decimal" w:pos="964"/>
              </w:tabs>
              <w:rPr>
                <w:b/>
                <w:bCs/>
                <w:spacing w:val="-2"/>
                <w:lang w:eastAsia="en-GB"/>
              </w:rPr>
            </w:pPr>
            <w:r w:rsidRPr="00FF4CF6">
              <w:rPr>
                <w:b/>
                <w:bCs/>
                <w:spacing w:val="-2"/>
                <w:lang w:eastAsia="en-GB"/>
              </w:rPr>
              <w:t>X</w:t>
            </w:r>
          </w:p>
        </w:tc>
        <w:tc>
          <w:tcPr>
            <w:tcW w:w="1502" w:type="dxa"/>
          </w:tcPr>
          <w:p w:rsidR="008373E0" w:rsidRPr="00FF4CF6" w:rsidRDefault="008373E0" w:rsidP="008373E0">
            <w:pPr>
              <w:tabs>
                <w:tab w:val="decimal" w:pos="1247"/>
              </w:tabs>
              <w:rPr>
                <w:spacing w:val="-2"/>
                <w:lang w:eastAsia="en-GB"/>
              </w:rPr>
            </w:pPr>
            <w:r w:rsidRPr="00FF4CF6">
              <w:rPr>
                <w:spacing w:val="-2"/>
                <w:lang w:eastAsia="en-GB"/>
              </w:rPr>
              <w:t>X</w:t>
            </w:r>
          </w:p>
        </w:tc>
      </w:tr>
      <w:tr w:rsidR="008373E0" w:rsidRPr="00FF4CF6" w:rsidTr="00083A40">
        <w:tc>
          <w:tcPr>
            <w:tcW w:w="6366" w:type="dxa"/>
          </w:tcPr>
          <w:p w:rsidR="008373E0" w:rsidRPr="00FF4CF6" w:rsidRDefault="008373E0" w:rsidP="008373E0">
            <w:pPr>
              <w:rPr>
                <w:lang w:eastAsia="en-GB"/>
              </w:rPr>
            </w:pPr>
          </w:p>
        </w:tc>
        <w:tc>
          <w:tcPr>
            <w:tcW w:w="1734" w:type="dxa"/>
          </w:tcPr>
          <w:p w:rsidR="008373E0" w:rsidRPr="00FF4CF6" w:rsidRDefault="008373E0" w:rsidP="008373E0">
            <w:pPr>
              <w:tabs>
                <w:tab w:val="decimal" w:pos="964"/>
              </w:tabs>
              <w:rPr>
                <w:b/>
                <w:bCs/>
                <w:spacing w:val="-2"/>
                <w:lang w:eastAsia="en-GB"/>
              </w:rPr>
            </w:pPr>
            <w:r w:rsidRPr="00FF4CF6">
              <w:rPr>
                <w:rFonts w:ascii="Times New Roman" w:hAnsi="Times New Roman"/>
                <w:b/>
                <w:bCs/>
                <w:spacing w:val="-2"/>
                <w:lang w:eastAsia="en-GB"/>
              </w:rPr>
              <w:t>───────</w:t>
            </w:r>
          </w:p>
        </w:tc>
        <w:tc>
          <w:tcPr>
            <w:tcW w:w="1502" w:type="dxa"/>
          </w:tcPr>
          <w:p w:rsidR="008373E0" w:rsidRPr="00FF4CF6" w:rsidRDefault="008373E0" w:rsidP="008373E0">
            <w:pPr>
              <w:tabs>
                <w:tab w:val="decimal" w:pos="1247"/>
              </w:tabs>
              <w:rPr>
                <w:bCs/>
                <w:spacing w:val="-2"/>
                <w:lang w:eastAsia="en-GB"/>
              </w:rPr>
            </w:pPr>
            <w:r w:rsidRPr="00FF4CF6">
              <w:rPr>
                <w:rFonts w:ascii="Times New Roman" w:hAnsi="Times New Roman"/>
                <w:bCs/>
                <w:spacing w:val="-2"/>
                <w:lang w:eastAsia="en-GB"/>
              </w:rPr>
              <w:t>───────</w:t>
            </w:r>
          </w:p>
        </w:tc>
      </w:tr>
      <w:tr w:rsidR="008373E0" w:rsidRPr="00FF4CF6" w:rsidTr="00083A40">
        <w:tc>
          <w:tcPr>
            <w:tcW w:w="6366" w:type="dxa"/>
          </w:tcPr>
          <w:p w:rsidR="008373E0" w:rsidRPr="00FF4CF6" w:rsidRDefault="008373E0" w:rsidP="008373E0">
            <w:pPr>
              <w:rPr>
                <w:b/>
                <w:lang w:eastAsia="en-GB"/>
              </w:rPr>
            </w:pPr>
            <w:r w:rsidRPr="00FF4CF6">
              <w:rPr>
                <w:b/>
                <w:lang w:eastAsia="en-GB"/>
              </w:rPr>
              <w:t>Total return on plan assets</w:t>
            </w:r>
          </w:p>
        </w:tc>
        <w:tc>
          <w:tcPr>
            <w:tcW w:w="1734" w:type="dxa"/>
          </w:tcPr>
          <w:p w:rsidR="008373E0" w:rsidRPr="00FF4CF6" w:rsidRDefault="008373E0" w:rsidP="008373E0">
            <w:pPr>
              <w:tabs>
                <w:tab w:val="decimal" w:pos="964"/>
              </w:tabs>
              <w:rPr>
                <w:b/>
                <w:bCs/>
                <w:spacing w:val="-2"/>
                <w:lang w:eastAsia="en-GB"/>
              </w:rPr>
            </w:pPr>
            <w:r w:rsidRPr="00FF4CF6">
              <w:rPr>
                <w:b/>
                <w:bCs/>
                <w:spacing w:val="-2"/>
                <w:lang w:eastAsia="en-GB"/>
              </w:rPr>
              <w:t>X</w:t>
            </w:r>
          </w:p>
        </w:tc>
        <w:tc>
          <w:tcPr>
            <w:tcW w:w="1502" w:type="dxa"/>
          </w:tcPr>
          <w:p w:rsidR="008373E0" w:rsidRPr="00FF4CF6" w:rsidRDefault="008373E0" w:rsidP="008373E0">
            <w:pPr>
              <w:tabs>
                <w:tab w:val="decimal" w:pos="1247"/>
              </w:tabs>
              <w:rPr>
                <w:spacing w:val="-2"/>
                <w:lang w:eastAsia="en-GB"/>
              </w:rPr>
            </w:pPr>
            <w:r w:rsidRPr="00FF4CF6">
              <w:rPr>
                <w:spacing w:val="-2"/>
                <w:lang w:eastAsia="en-GB"/>
              </w:rPr>
              <w:t>X</w:t>
            </w:r>
          </w:p>
        </w:tc>
      </w:tr>
      <w:tr w:rsidR="008373E0" w:rsidRPr="00FF4CF6" w:rsidTr="00083A40">
        <w:tc>
          <w:tcPr>
            <w:tcW w:w="6366" w:type="dxa"/>
          </w:tcPr>
          <w:p w:rsidR="008373E0" w:rsidRPr="00FF4CF6" w:rsidRDefault="008373E0" w:rsidP="008373E0">
            <w:pPr>
              <w:rPr>
                <w:lang w:eastAsia="en-GB"/>
              </w:rPr>
            </w:pPr>
          </w:p>
        </w:tc>
        <w:tc>
          <w:tcPr>
            <w:tcW w:w="1734" w:type="dxa"/>
          </w:tcPr>
          <w:p w:rsidR="008373E0" w:rsidRPr="00FF4CF6" w:rsidRDefault="008373E0" w:rsidP="008373E0">
            <w:pPr>
              <w:tabs>
                <w:tab w:val="decimal" w:pos="964"/>
              </w:tabs>
              <w:rPr>
                <w:spacing w:val="-2"/>
                <w:lang w:eastAsia="en-GB"/>
              </w:rPr>
            </w:pPr>
            <w:r w:rsidRPr="00FF4CF6">
              <w:rPr>
                <w:rFonts w:ascii="Times New Roman" w:hAnsi="Times New Roman"/>
                <w:spacing w:val="-2"/>
                <w:lang w:eastAsia="en-GB"/>
              </w:rPr>
              <w:t>═══════</w:t>
            </w:r>
          </w:p>
        </w:tc>
        <w:tc>
          <w:tcPr>
            <w:tcW w:w="1502" w:type="dxa"/>
          </w:tcPr>
          <w:p w:rsidR="008373E0" w:rsidRPr="00FF4CF6" w:rsidRDefault="008373E0" w:rsidP="008373E0">
            <w:pPr>
              <w:tabs>
                <w:tab w:val="decimal" w:pos="1247"/>
              </w:tabs>
              <w:rPr>
                <w:spacing w:val="-2"/>
                <w:lang w:eastAsia="en-GB"/>
              </w:rPr>
            </w:pPr>
            <w:r w:rsidRPr="00FF4CF6">
              <w:rPr>
                <w:rFonts w:ascii="Times New Roman" w:hAnsi="Times New Roman"/>
                <w:spacing w:val="-2"/>
                <w:lang w:eastAsia="en-GB"/>
              </w:rPr>
              <w:t>═══════</w:t>
            </w:r>
          </w:p>
        </w:tc>
      </w:tr>
    </w:tbl>
    <w:p w:rsidR="008373E0" w:rsidRPr="00FF4CF6" w:rsidRDefault="00C81B92" w:rsidP="008373E0">
      <w:pPr>
        <w:tabs>
          <w:tab w:val="left" w:pos="-1368"/>
          <w:tab w:val="left" w:pos="567"/>
          <w:tab w:val="left" w:pos="1701"/>
          <w:tab w:val="left" w:pos="2487"/>
        </w:tabs>
        <w:suppressAutoHyphens/>
        <w:ind w:right="141"/>
        <w:rPr>
          <w:spacing w:val="-2"/>
          <w:lang w:eastAsia="en-GB"/>
        </w:rPr>
      </w:pPr>
      <w:r>
        <w:rPr>
          <w:b/>
          <w:spacing w:val="-2"/>
          <w:lang w:eastAsia="en-GB"/>
        </w:rPr>
        <w:t xml:space="preserve">20. </w:t>
      </w:r>
      <w:r w:rsidR="008373E0" w:rsidRPr="00FF4CF6">
        <w:rPr>
          <w:b/>
          <w:spacing w:val="-2"/>
          <w:lang w:eastAsia="en-GB"/>
        </w:rPr>
        <w:t>Capital commitments</w:t>
      </w:r>
    </w:p>
    <w:p w:rsidR="008373E0" w:rsidRPr="00FF4CF6" w:rsidRDefault="008373E0" w:rsidP="008373E0">
      <w:pPr>
        <w:tabs>
          <w:tab w:val="left" w:pos="-1368"/>
          <w:tab w:val="left" w:pos="567"/>
          <w:tab w:val="left" w:pos="1701"/>
        </w:tabs>
        <w:suppressAutoHyphens/>
        <w:ind w:right="141"/>
        <w:jc w:val="both"/>
        <w:rPr>
          <w:b/>
          <w:spacing w:val="-2"/>
          <w:lang w:eastAsia="en-GB"/>
        </w:rPr>
      </w:pPr>
    </w:p>
    <w:p w:rsidR="008373E0" w:rsidRPr="00FF4CF6" w:rsidRDefault="008373E0" w:rsidP="008373E0">
      <w:pPr>
        <w:tabs>
          <w:tab w:val="left" w:pos="-1368"/>
          <w:tab w:val="left" w:pos="567"/>
          <w:tab w:val="left" w:pos="1701"/>
        </w:tabs>
        <w:suppressAutoHyphens/>
        <w:ind w:right="141"/>
        <w:jc w:val="both"/>
        <w:rPr>
          <w:spacing w:val="-2"/>
          <w:lang w:eastAsia="en-GB"/>
        </w:rPr>
      </w:pPr>
      <w:r w:rsidRPr="00FF4CF6">
        <w:rPr>
          <w:spacing w:val="-2"/>
          <w:lang w:eastAsia="en-GB"/>
        </w:rPr>
        <w:t xml:space="preserve">The estimated commitments for capital expenditure that had </w:t>
      </w:r>
      <w:proofErr w:type="gramStart"/>
      <w:r w:rsidRPr="00FF4CF6">
        <w:rPr>
          <w:spacing w:val="-2"/>
          <w:lang w:eastAsia="en-GB"/>
        </w:rPr>
        <w:t>started,</w:t>
      </w:r>
      <w:proofErr w:type="gramEnd"/>
      <w:r w:rsidRPr="00FF4CF6">
        <w:rPr>
          <w:spacing w:val="-2"/>
          <w:lang w:eastAsia="en-GB"/>
        </w:rPr>
        <w:t xml:space="preserve"> or legal contracts entered into are:</w:t>
      </w:r>
    </w:p>
    <w:p w:rsidR="008373E0" w:rsidRPr="00FF4CF6" w:rsidRDefault="008373E0" w:rsidP="008373E0">
      <w:pPr>
        <w:tabs>
          <w:tab w:val="left" w:pos="-1368"/>
          <w:tab w:val="left" w:pos="567"/>
          <w:tab w:val="left" w:pos="1701"/>
        </w:tabs>
        <w:suppressAutoHyphens/>
        <w:ind w:right="141"/>
        <w:jc w:val="both"/>
        <w:rPr>
          <w:b/>
          <w:spacing w:val="-2"/>
          <w:lang w:eastAsia="en-GB"/>
        </w:rPr>
      </w:pPr>
    </w:p>
    <w:tbl>
      <w:tblPr>
        <w:tblW w:w="9647" w:type="dxa"/>
        <w:tblLayout w:type="fixed"/>
        <w:tblCellMar>
          <w:left w:w="107" w:type="dxa"/>
          <w:right w:w="107" w:type="dxa"/>
        </w:tblCellMar>
        <w:tblLook w:val="0000" w:firstRow="0" w:lastRow="0" w:firstColumn="0" w:lastColumn="0" w:noHBand="0" w:noVBand="0"/>
      </w:tblPr>
      <w:tblGrid>
        <w:gridCol w:w="6677"/>
        <w:gridCol w:w="1473"/>
        <w:gridCol w:w="1497"/>
      </w:tblGrid>
      <w:tr w:rsidR="008373E0" w:rsidRPr="00FF4CF6" w:rsidTr="00083A40">
        <w:tc>
          <w:tcPr>
            <w:tcW w:w="6677" w:type="dxa"/>
          </w:tcPr>
          <w:p w:rsidR="008373E0" w:rsidRPr="00FF4CF6" w:rsidRDefault="008373E0" w:rsidP="008373E0">
            <w:pPr>
              <w:rPr>
                <w:spacing w:val="-2"/>
                <w:lang w:eastAsia="en-GB"/>
              </w:rPr>
            </w:pPr>
            <w:bookmarkStart w:id="38" w:name="SCHED_26"/>
            <w:bookmarkEnd w:id="38"/>
          </w:p>
        </w:tc>
        <w:tc>
          <w:tcPr>
            <w:tcW w:w="1473" w:type="dxa"/>
          </w:tcPr>
          <w:p w:rsidR="008373E0" w:rsidRPr="00FF4CF6" w:rsidRDefault="008373E0" w:rsidP="008373E0">
            <w:pPr>
              <w:tabs>
                <w:tab w:val="right" w:pos="1162"/>
                <w:tab w:val="center" w:pos="4320"/>
                <w:tab w:val="right" w:pos="8640"/>
              </w:tabs>
              <w:ind w:right="113"/>
              <w:jc w:val="right"/>
              <w:rPr>
                <w:b/>
                <w:bCs/>
                <w:spacing w:val="-2"/>
                <w:lang w:eastAsia="en-GB"/>
              </w:rPr>
            </w:pPr>
            <w:r w:rsidRPr="00FF4CF6">
              <w:rPr>
                <w:b/>
                <w:bCs/>
                <w:spacing w:val="-2"/>
                <w:lang w:eastAsia="en-GB"/>
              </w:rPr>
              <w:t>31 March</w:t>
            </w:r>
          </w:p>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20XX</w:t>
            </w:r>
          </w:p>
        </w:tc>
        <w:tc>
          <w:tcPr>
            <w:tcW w:w="1497" w:type="dxa"/>
          </w:tcPr>
          <w:p w:rsidR="008373E0" w:rsidRPr="00FF4CF6" w:rsidRDefault="008373E0" w:rsidP="008373E0">
            <w:pPr>
              <w:tabs>
                <w:tab w:val="right" w:pos="1084"/>
              </w:tabs>
              <w:ind w:right="227"/>
              <w:jc w:val="right"/>
              <w:rPr>
                <w:bCs/>
                <w:spacing w:val="-2"/>
                <w:lang w:eastAsia="en-GB"/>
              </w:rPr>
            </w:pPr>
            <w:r w:rsidRPr="00FF4CF6">
              <w:rPr>
                <w:bCs/>
                <w:spacing w:val="-2"/>
                <w:lang w:eastAsia="en-GB"/>
              </w:rPr>
              <w:t>31 March</w:t>
            </w:r>
          </w:p>
          <w:p w:rsidR="008373E0" w:rsidRPr="00FF4CF6" w:rsidRDefault="008373E0" w:rsidP="008373E0">
            <w:pPr>
              <w:tabs>
                <w:tab w:val="decimal" w:pos="1048"/>
              </w:tabs>
              <w:rPr>
                <w:bCs/>
                <w:spacing w:val="-2"/>
                <w:lang w:eastAsia="en-GB"/>
              </w:rPr>
            </w:pPr>
            <w:r w:rsidRPr="00FF4CF6">
              <w:rPr>
                <w:bCs/>
                <w:spacing w:val="-2"/>
                <w:lang w:eastAsia="en-GB"/>
              </w:rPr>
              <w:t>20XX</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
                <w:bCs/>
                <w:spacing w:val="-2"/>
                <w:lang w:eastAsia="en-GB"/>
              </w:rPr>
            </w:pPr>
            <w:r w:rsidRPr="00FF4CF6">
              <w:rPr>
                <w:b/>
                <w:bCs/>
                <w:spacing w:val="-2"/>
                <w:lang w:eastAsia="en-GB"/>
              </w:rPr>
              <w:t>£</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w:t>
            </w:r>
          </w:p>
        </w:tc>
      </w:tr>
      <w:tr w:rsidR="008373E0" w:rsidRPr="00FF4CF6" w:rsidTr="00083A40">
        <w:tc>
          <w:tcPr>
            <w:tcW w:w="6677" w:type="dxa"/>
          </w:tcPr>
          <w:p w:rsidR="008373E0" w:rsidRPr="00FF4CF6" w:rsidRDefault="008373E0" w:rsidP="008373E0">
            <w:pPr>
              <w:rPr>
                <w:spacing w:val="-2"/>
                <w:lang w:eastAsia="en-GB"/>
              </w:rPr>
            </w:pPr>
            <w:r w:rsidRPr="00FF4CF6">
              <w:rPr>
                <w:spacing w:val="-2"/>
                <w:lang w:eastAsia="en-GB"/>
              </w:rPr>
              <w:t>Housing</w:t>
            </w:r>
          </w:p>
        </w:tc>
        <w:tc>
          <w:tcPr>
            <w:tcW w:w="1473" w:type="dxa"/>
          </w:tcPr>
          <w:p w:rsidR="008373E0" w:rsidRPr="00FF4CF6" w:rsidRDefault="008373E0" w:rsidP="008373E0">
            <w:pPr>
              <w:tabs>
                <w:tab w:val="decimal" w:pos="1153"/>
                <w:tab w:val="center" w:pos="4320"/>
                <w:tab w:val="right" w:pos="8640"/>
              </w:tabs>
              <w:rPr>
                <w:spacing w:val="-2"/>
                <w:lang w:eastAsia="en-GB"/>
              </w:rPr>
            </w:pPr>
            <w:r w:rsidRPr="00FF4CF6">
              <w:rPr>
                <w:spacing w:val="-2"/>
                <w:lang w:eastAsia="en-GB"/>
              </w:rPr>
              <w:t>X</w:t>
            </w:r>
          </w:p>
        </w:tc>
        <w:tc>
          <w:tcPr>
            <w:tcW w:w="1497" w:type="dxa"/>
          </w:tcPr>
          <w:p w:rsidR="008373E0" w:rsidRPr="00FF4CF6" w:rsidRDefault="008373E0" w:rsidP="008373E0">
            <w:pPr>
              <w:tabs>
                <w:tab w:val="decimal" w:pos="1048"/>
              </w:tabs>
              <w:rPr>
                <w:spacing w:val="-2"/>
                <w:lang w:eastAsia="en-GB"/>
              </w:rPr>
            </w:pPr>
            <w:r w:rsidRPr="00FF4CF6">
              <w:rPr>
                <w:spacing w:val="-2"/>
                <w:lang w:eastAsia="en-GB"/>
              </w:rPr>
              <w:t>X</w:t>
            </w:r>
          </w:p>
        </w:tc>
      </w:tr>
      <w:tr w:rsidR="008373E0" w:rsidRPr="00FF4CF6" w:rsidTr="00083A40">
        <w:tc>
          <w:tcPr>
            <w:tcW w:w="6677" w:type="dxa"/>
          </w:tcPr>
          <w:p w:rsidR="008373E0" w:rsidRPr="00FF4CF6" w:rsidRDefault="008373E0" w:rsidP="008373E0">
            <w:pPr>
              <w:rPr>
                <w:spacing w:val="-2"/>
                <w:lang w:eastAsia="en-GB"/>
              </w:rPr>
            </w:pPr>
            <w:r w:rsidRPr="00FF4CF6">
              <w:rPr>
                <w:spacing w:val="-2"/>
                <w:lang w:eastAsia="en-GB"/>
              </w:rPr>
              <w:t>New public conveniences</w:t>
            </w:r>
          </w:p>
        </w:tc>
        <w:tc>
          <w:tcPr>
            <w:tcW w:w="1473" w:type="dxa"/>
          </w:tcPr>
          <w:p w:rsidR="008373E0" w:rsidRPr="00FF4CF6" w:rsidRDefault="008373E0" w:rsidP="008373E0">
            <w:pPr>
              <w:tabs>
                <w:tab w:val="decimal" w:pos="1153"/>
                <w:tab w:val="center" w:pos="4320"/>
                <w:tab w:val="right" w:pos="8640"/>
              </w:tabs>
              <w:rPr>
                <w:spacing w:val="-2"/>
                <w:lang w:eastAsia="en-GB"/>
              </w:rPr>
            </w:pPr>
            <w:r w:rsidRPr="00FF4CF6">
              <w:rPr>
                <w:spacing w:val="-2"/>
                <w:lang w:eastAsia="en-GB"/>
              </w:rPr>
              <w:t>X</w:t>
            </w:r>
          </w:p>
        </w:tc>
        <w:tc>
          <w:tcPr>
            <w:tcW w:w="1497" w:type="dxa"/>
          </w:tcPr>
          <w:p w:rsidR="008373E0" w:rsidRPr="00FF4CF6" w:rsidRDefault="008373E0" w:rsidP="008373E0">
            <w:pPr>
              <w:tabs>
                <w:tab w:val="decimal" w:pos="1048"/>
              </w:tabs>
              <w:rPr>
                <w:spacing w:val="-2"/>
                <w:lang w:eastAsia="en-GB"/>
              </w:rPr>
            </w:pPr>
            <w:r w:rsidRPr="00FF4CF6">
              <w:rPr>
                <w:spacing w:val="-2"/>
                <w:lang w:eastAsia="en-GB"/>
              </w:rPr>
              <w:t>X</w:t>
            </w:r>
          </w:p>
        </w:tc>
      </w:tr>
      <w:tr w:rsidR="008373E0" w:rsidRPr="00FF4CF6" w:rsidTr="00083A40">
        <w:tc>
          <w:tcPr>
            <w:tcW w:w="6677" w:type="dxa"/>
          </w:tcPr>
          <w:p w:rsidR="008373E0" w:rsidRPr="00FF4CF6" w:rsidRDefault="008373E0" w:rsidP="008373E0">
            <w:pPr>
              <w:rPr>
                <w:spacing w:val="-2"/>
                <w:lang w:eastAsia="en-GB"/>
              </w:rPr>
            </w:pPr>
            <w:r w:rsidRPr="00FF4CF6">
              <w:rPr>
                <w:spacing w:val="-2"/>
                <w:lang w:eastAsia="en-GB"/>
              </w:rPr>
              <w:t>Drainage improvements</w:t>
            </w:r>
          </w:p>
        </w:tc>
        <w:tc>
          <w:tcPr>
            <w:tcW w:w="1473" w:type="dxa"/>
          </w:tcPr>
          <w:p w:rsidR="008373E0" w:rsidRPr="00FF4CF6" w:rsidRDefault="008373E0" w:rsidP="008373E0">
            <w:pPr>
              <w:tabs>
                <w:tab w:val="decimal" w:pos="1153"/>
                <w:tab w:val="center" w:pos="4320"/>
                <w:tab w:val="right" w:pos="8640"/>
              </w:tabs>
              <w:rPr>
                <w:spacing w:val="-2"/>
                <w:lang w:eastAsia="en-GB"/>
              </w:rPr>
            </w:pPr>
            <w:r w:rsidRPr="00FF4CF6">
              <w:rPr>
                <w:spacing w:val="-2"/>
                <w:lang w:eastAsia="en-GB"/>
              </w:rPr>
              <w:t>X</w:t>
            </w:r>
          </w:p>
        </w:tc>
        <w:tc>
          <w:tcPr>
            <w:tcW w:w="1497" w:type="dxa"/>
          </w:tcPr>
          <w:p w:rsidR="008373E0" w:rsidRPr="00FF4CF6" w:rsidRDefault="008373E0" w:rsidP="008373E0">
            <w:pPr>
              <w:tabs>
                <w:tab w:val="decimal" w:pos="1048"/>
              </w:tabs>
              <w:rPr>
                <w:spacing w:val="-2"/>
                <w:lang w:eastAsia="en-GB"/>
              </w:rPr>
            </w:pPr>
            <w:r w:rsidRPr="00FF4CF6">
              <w:rPr>
                <w:spacing w:val="-2"/>
                <w:lang w:eastAsia="en-GB"/>
              </w:rPr>
              <w:t>X</w:t>
            </w:r>
          </w:p>
        </w:tc>
      </w:tr>
      <w:tr w:rsidR="008373E0" w:rsidRPr="00FF4CF6" w:rsidTr="00083A40">
        <w:tc>
          <w:tcPr>
            <w:tcW w:w="6677" w:type="dxa"/>
          </w:tcPr>
          <w:p w:rsidR="008373E0" w:rsidRPr="00FF4CF6" w:rsidRDefault="008373E0" w:rsidP="008373E0">
            <w:pPr>
              <w:rPr>
                <w:spacing w:val="-2"/>
                <w:lang w:eastAsia="en-GB"/>
              </w:rPr>
            </w:pPr>
            <w:r w:rsidRPr="00FF4CF6">
              <w:rPr>
                <w:spacing w:val="-2"/>
                <w:lang w:eastAsia="en-GB"/>
              </w:rPr>
              <w:t>Hall extension</w:t>
            </w:r>
          </w:p>
        </w:tc>
        <w:tc>
          <w:tcPr>
            <w:tcW w:w="1473" w:type="dxa"/>
          </w:tcPr>
          <w:p w:rsidR="008373E0" w:rsidRPr="00FF4CF6" w:rsidRDefault="008373E0" w:rsidP="008373E0">
            <w:pPr>
              <w:tabs>
                <w:tab w:val="decimal" w:pos="1153"/>
                <w:tab w:val="center" w:pos="4320"/>
                <w:tab w:val="right" w:pos="8640"/>
              </w:tabs>
              <w:rPr>
                <w:spacing w:val="-2"/>
                <w:lang w:eastAsia="en-GB"/>
              </w:rPr>
            </w:pPr>
            <w:r w:rsidRPr="00FF4CF6">
              <w:rPr>
                <w:spacing w:val="-2"/>
                <w:lang w:eastAsia="en-GB"/>
              </w:rPr>
              <w:t>X</w:t>
            </w:r>
          </w:p>
        </w:tc>
        <w:tc>
          <w:tcPr>
            <w:tcW w:w="1497" w:type="dxa"/>
          </w:tcPr>
          <w:p w:rsidR="008373E0" w:rsidRPr="00FF4CF6" w:rsidRDefault="008373E0" w:rsidP="008373E0">
            <w:pPr>
              <w:tabs>
                <w:tab w:val="decimal" w:pos="1048"/>
              </w:tabs>
              <w:rPr>
                <w:spacing w:val="-2"/>
                <w:lang w:eastAsia="en-GB"/>
              </w:rPr>
            </w:pPr>
            <w:r w:rsidRPr="00FF4CF6">
              <w:rPr>
                <w:spacing w:val="-2"/>
                <w:lang w:eastAsia="en-GB"/>
              </w:rPr>
              <w:t>X</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c>
          <w:tcPr>
            <w:tcW w:w="1497" w:type="dxa"/>
          </w:tcPr>
          <w:p w:rsidR="008373E0" w:rsidRPr="00FF4CF6" w:rsidRDefault="008373E0" w:rsidP="008373E0">
            <w:pPr>
              <w:tabs>
                <w:tab w:val="decimal" w:pos="1048"/>
              </w:tabs>
              <w:rPr>
                <w:bCs/>
                <w:spacing w:val="-2"/>
                <w:lang w:eastAsia="en-GB"/>
              </w:rPr>
            </w:pP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r w:rsidRPr="00FF4CF6">
              <w:rPr>
                <w:spacing w:val="-2"/>
                <w:lang w:eastAsia="en-GB"/>
              </w:rPr>
              <w:sym w:font="Courier New" w:char="2500"/>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spacing w:val="-2"/>
                <w:lang w:eastAsia="en-GB"/>
              </w:rPr>
            </w:pPr>
            <w:r w:rsidRPr="00FF4CF6">
              <w:rPr>
                <w:spacing w:val="-2"/>
                <w:lang w:eastAsia="en-GB"/>
              </w:rPr>
              <w:t>X</w:t>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t>X</w:t>
            </w:r>
          </w:p>
        </w:tc>
      </w:tr>
      <w:tr w:rsidR="008373E0" w:rsidRPr="00FF4CF6" w:rsidTr="00083A40">
        <w:tc>
          <w:tcPr>
            <w:tcW w:w="6677" w:type="dxa"/>
          </w:tcPr>
          <w:p w:rsidR="008373E0" w:rsidRPr="00FF4CF6" w:rsidRDefault="008373E0" w:rsidP="008373E0">
            <w:pPr>
              <w:rPr>
                <w:spacing w:val="-2"/>
                <w:lang w:eastAsia="en-GB"/>
              </w:rPr>
            </w:pPr>
          </w:p>
        </w:tc>
        <w:tc>
          <w:tcPr>
            <w:tcW w:w="1473" w:type="dxa"/>
          </w:tcPr>
          <w:p w:rsidR="008373E0" w:rsidRPr="00FF4CF6" w:rsidRDefault="008373E0" w:rsidP="008373E0">
            <w:pPr>
              <w:tabs>
                <w:tab w:val="decimal" w:pos="1153"/>
                <w:tab w:val="center" w:pos="4320"/>
                <w:tab w:val="right" w:pos="8640"/>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c>
          <w:tcPr>
            <w:tcW w:w="1497" w:type="dxa"/>
          </w:tcPr>
          <w:p w:rsidR="008373E0" w:rsidRPr="00FF4CF6" w:rsidRDefault="008373E0" w:rsidP="008373E0">
            <w:pPr>
              <w:tabs>
                <w:tab w:val="decimal" w:pos="1048"/>
              </w:tabs>
              <w:rPr>
                <w:bCs/>
                <w:spacing w:val="-2"/>
                <w:lang w:eastAsia="en-GB"/>
              </w:rPr>
            </w:pP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r w:rsidRPr="00FF4CF6">
              <w:rPr>
                <w:bCs/>
                <w:spacing w:val="-2"/>
                <w:lang w:eastAsia="en-GB"/>
              </w:rPr>
              <w:sym w:font="Courier New" w:char="2550"/>
            </w:r>
          </w:p>
        </w:tc>
      </w:tr>
    </w:tbl>
    <w:p w:rsidR="008373E0" w:rsidRPr="00FF4CF6" w:rsidRDefault="00C81B92" w:rsidP="008373E0">
      <w:pPr>
        <w:rPr>
          <w:b/>
          <w:lang w:eastAsia="en-GB"/>
        </w:rPr>
      </w:pPr>
      <w:bookmarkStart w:id="39" w:name="SCHED_71A"/>
      <w:bookmarkEnd w:id="39"/>
      <w:r>
        <w:rPr>
          <w:b/>
          <w:lang w:eastAsia="en-GB"/>
        </w:rPr>
        <w:t xml:space="preserve">21. </w:t>
      </w:r>
      <w:r w:rsidR="008373E0" w:rsidRPr="00FF4CF6">
        <w:rPr>
          <w:b/>
          <w:lang w:eastAsia="en-GB"/>
        </w:rPr>
        <w:t>Provisions</w:t>
      </w:r>
    </w:p>
    <w:p w:rsidR="008373E0" w:rsidRPr="00FF4CF6" w:rsidRDefault="008373E0" w:rsidP="008373E0">
      <w:pPr>
        <w:rPr>
          <w:lang w:eastAsia="en-GB"/>
        </w:rPr>
      </w:pPr>
    </w:p>
    <w:p w:rsidR="008373E0" w:rsidRPr="00FF4CF6" w:rsidRDefault="008373E0" w:rsidP="009F008B">
      <w:pPr>
        <w:jc w:val="both"/>
        <w:rPr>
          <w:i/>
          <w:lang w:eastAsia="en-GB"/>
        </w:rPr>
      </w:pPr>
      <w:r w:rsidRPr="00FF4CF6">
        <w:rPr>
          <w:i/>
          <w:lang w:eastAsia="en-GB"/>
        </w:rPr>
        <w:t xml:space="preserve">[Where relevant disclose </w:t>
      </w:r>
    </w:p>
    <w:p w:rsidR="008373E0" w:rsidRPr="00FF4CF6" w:rsidRDefault="008373E0" w:rsidP="009F008B">
      <w:pPr>
        <w:numPr>
          <w:ilvl w:val="0"/>
          <w:numId w:val="12"/>
        </w:numPr>
        <w:overflowPunct w:val="0"/>
        <w:autoSpaceDE w:val="0"/>
        <w:autoSpaceDN w:val="0"/>
        <w:adjustRightInd w:val="0"/>
        <w:jc w:val="both"/>
        <w:textAlignment w:val="baseline"/>
        <w:rPr>
          <w:i/>
          <w:lang w:eastAsia="en-GB"/>
        </w:rPr>
      </w:pPr>
      <w:r w:rsidRPr="00FF4CF6">
        <w:rPr>
          <w:i/>
          <w:lang w:eastAsia="en-GB"/>
        </w:rPr>
        <w:t>nature of the obligation and the expected amount and timing of any resultant payments</w:t>
      </w:r>
    </w:p>
    <w:p w:rsidR="008373E0" w:rsidRPr="00FF4CF6" w:rsidRDefault="008373E0" w:rsidP="009F008B">
      <w:pPr>
        <w:numPr>
          <w:ilvl w:val="0"/>
          <w:numId w:val="12"/>
        </w:numPr>
        <w:overflowPunct w:val="0"/>
        <w:autoSpaceDE w:val="0"/>
        <w:autoSpaceDN w:val="0"/>
        <w:adjustRightInd w:val="0"/>
        <w:jc w:val="both"/>
        <w:textAlignment w:val="baseline"/>
        <w:rPr>
          <w:i/>
          <w:lang w:eastAsia="en-GB"/>
        </w:rPr>
      </w:pPr>
      <w:r w:rsidRPr="00FF4CF6">
        <w:rPr>
          <w:i/>
          <w:lang w:eastAsia="en-GB"/>
        </w:rPr>
        <w:t>an indication of the uncertainties about the amount and timing of those outflows</w:t>
      </w:r>
    </w:p>
    <w:p w:rsidR="008373E0" w:rsidRPr="00FF4CF6" w:rsidRDefault="008373E0" w:rsidP="009F008B">
      <w:pPr>
        <w:numPr>
          <w:ilvl w:val="0"/>
          <w:numId w:val="12"/>
        </w:numPr>
        <w:overflowPunct w:val="0"/>
        <w:autoSpaceDE w:val="0"/>
        <w:autoSpaceDN w:val="0"/>
        <w:adjustRightInd w:val="0"/>
        <w:jc w:val="both"/>
        <w:textAlignment w:val="baseline"/>
        <w:rPr>
          <w:i/>
          <w:lang w:eastAsia="en-GB"/>
        </w:rPr>
      </w:pPr>
      <w:r w:rsidRPr="00FF4CF6">
        <w:rPr>
          <w:i/>
          <w:lang w:eastAsia="en-GB"/>
        </w:rPr>
        <w:t>the amount of any expected reimbursement, stating the amount of any asset that has been recognised for that expected reimbursement]</w:t>
      </w:r>
    </w:p>
    <w:p w:rsidR="008373E0" w:rsidRPr="00FF4CF6" w:rsidRDefault="008373E0" w:rsidP="008373E0">
      <w:pPr>
        <w:rPr>
          <w:lang w:eastAsia="en-GB"/>
        </w:rPr>
      </w:pPr>
    </w:p>
    <w:p w:rsidR="008373E0" w:rsidRPr="00FF4CF6" w:rsidRDefault="00C81B92" w:rsidP="008373E0">
      <w:pPr>
        <w:rPr>
          <w:b/>
          <w:lang w:eastAsia="en-GB"/>
        </w:rPr>
      </w:pPr>
      <w:r>
        <w:rPr>
          <w:b/>
          <w:lang w:eastAsia="en-GB"/>
        </w:rPr>
        <w:t xml:space="preserve">22. </w:t>
      </w:r>
      <w:r w:rsidR="008373E0" w:rsidRPr="00FF4CF6">
        <w:rPr>
          <w:b/>
          <w:lang w:eastAsia="en-GB"/>
        </w:rPr>
        <w:t>Contingent liabilities</w:t>
      </w:r>
    </w:p>
    <w:p w:rsidR="008373E0" w:rsidRPr="00FF4CF6" w:rsidRDefault="008373E0" w:rsidP="008373E0">
      <w:pPr>
        <w:rPr>
          <w:lang w:eastAsia="en-GB"/>
        </w:rPr>
      </w:pPr>
    </w:p>
    <w:p w:rsidR="008373E0" w:rsidRPr="00FF4CF6" w:rsidRDefault="008373E0" w:rsidP="009F008B">
      <w:pPr>
        <w:jc w:val="both"/>
        <w:rPr>
          <w:i/>
          <w:lang w:eastAsia="en-GB"/>
        </w:rPr>
      </w:pPr>
      <w:r w:rsidRPr="00FF4CF6">
        <w:rPr>
          <w:i/>
          <w:lang w:eastAsia="en-GB"/>
        </w:rPr>
        <w:t>[Where relevant disclose</w:t>
      </w:r>
    </w:p>
    <w:p w:rsidR="008373E0" w:rsidRPr="00FF4CF6" w:rsidRDefault="008373E0" w:rsidP="009F008B">
      <w:pPr>
        <w:numPr>
          <w:ilvl w:val="0"/>
          <w:numId w:val="12"/>
        </w:numPr>
        <w:overflowPunct w:val="0"/>
        <w:autoSpaceDE w:val="0"/>
        <w:autoSpaceDN w:val="0"/>
        <w:adjustRightInd w:val="0"/>
        <w:jc w:val="both"/>
        <w:textAlignment w:val="baseline"/>
        <w:rPr>
          <w:i/>
          <w:lang w:eastAsia="en-GB"/>
        </w:rPr>
      </w:pPr>
      <w:r w:rsidRPr="00FF4CF6">
        <w:rPr>
          <w:i/>
          <w:lang w:eastAsia="en-GB"/>
        </w:rPr>
        <w:t>for each class of contingent liability at the reporting date, a brief description of the nature of the contingent liability.</w:t>
      </w:r>
    </w:p>
    <w:p w:rsidR="008373E0" w:rsidRPr="00FF4CF6" w:rsidRDefault="008373E0" w:rsidP="009F008B">
      <w:pPr>
        <w:numPr>
          <w:ilvl w:val="0"/>
          <w:numId w:val="12"/>
        </w:numPr>
        <w:overflowPunct w:val="0"/>
        <w:autoSpaceDE w:val="0"/>
        <w:autoSpaceDN w:val="0"/>
        <w:adjustRightInd w:val="0"/>
        <w:jc w:val="both"/>
        <w:textAlignment w:val="baseline"/>
        <w:rPr>
          <w:i/>
          <w:lang w:eastAsia="en-GB"/>
        </w:rPr>
      </w:pPr>
      <w:r w:rsidRPr="00FF4CF6">
        <w:rPr>
          <w:i/>
          <w:lang w:eastAsia="en-GB"/>
        </w:rPr>
        <w:t xml:space="preserve">an estimate of the financial effect </w:t>
      </w:r>
    </w:p>
    <w:p w:rsidR="008373E0" w:rsidRPr="00FF4CF6" w:rsidRDefault="008373E0" w:rsidP="009F008B">
      <w:pPr>
        <w:numPr>
          <w:ilvl w:val="0"/>
          <w:numId w:val="12"/>
        </w:numPr>
        <w:overflowPunct w:val="0"/>
        <w:autoSpaceDE w:val="0"/>
        <w:autoSpaceDN w:val="0"/>
        <w:adjustRightInd w:val="0"/>
        <w:jc w:val="both"/>
        <w:textAlignment w:val="baseline"/>
        <w:rPr>
          <w:i/>
          <w:lang w:eastAsia="en-GB"/>
        </w:rPr>
      </w:pPr>
      <w:r w:rsidRPr="00FF4CF6">
        <w:rPr>
          <w:i/>
          <w:lang w:eastAsia="en-GB"/>
        </w:rPr>
        <w:t>an indication of the uncertainties relating to the amount and timing of any outflow</w:t>
      </w:r>
    </w:p>
    <w:p w:rsidR="008373E0" w:rsidRPr="00FF4CF6" w:rsidRDefault="008373E0" w:rsidP="009F008B">
      <w:pPr>
        <w:numPr>
          <w:ilvl w:val="0"/>
          <w:numId w:val="12"/>
        </w:numPr>
        <w:overflowPunct w:val="0"/>
        <w:autoSpaceDE w:val="0"/>
        <w:autoSpaceDN w:val="0"/>
        <w:adjustRightInd w:val="0"/>
        <w:jc w:val="both"/>
        <w:textAlignment w:val="baseline"/>
        <w:rPr>
          <w:i/>
          <w:lang w:eastAsia="en-GB"/>
        </w:rPr>
      </w:pPr>
      <w:r w:rsidRPr="00FF4CF6">
        <w:rPr>
          <w:i/>
          <w:lang w:eastAsia="en-GB"/>
        </w:rPr>
        <w:t>the possibility of any reimbursement]</w:t>
      </w:r>
    </w:p>
    <w:p w:rsidR="008373E0" w:rsidRPr="00FF4CF6" w:rsidRDefault="008373E0" w:rsidP="009F008B">
      <w:pPr>
        <w:ind w:left="720"/>
        <w:jc w:val="both"/>
        <w:rPr>
          <w:lang w:eastAsia="en-GB"/>
        </w:rPr>
      </w:pPr>
      <w:r w:rsidRPr="00FF4CF6">
        <w:rPr>
          <w:lang w:eastAsia="en-GB"/>
        </w:rPr>
        <w:t xml:space="preserve"> </w:t>
      </w:r>
    </w:p>
    <w:p w:rsidR="008373E0" w:rsidRPr="00FF4CF6" w:rsidRDefault="008373E0" w:rsidP="008373E0">
      <w:pPr>
        <w:rPr>
          <w:b/>
          <w:lang w:eastAsia="en-GB"/>
        </w:rPr>
      </w:pPr>
    </w:p>
    <w:p w:rsidR="008373E0" w:rsidRPr="00FF4CF6" w:rsidRDefault="00C81B92" w:rsidP="008373E0">
      <w:pPr>
        <w:rPr>
          <w:b/>
          <w:lang w:eastAsia="en-GB"/>
        </w:rPr>
      </w:pPr>
      <w:r>
        <w:rPr>
          <w:b/>
          <w:lang w:eastAsia="en-GB"/>
        </w:rPr>
        <w:t xml:space="preserve">23. </w:t>
      </w:r>
      <w:r w:rsidR="008373E0" w:rsidRPr="00FF4CF6">
        <w:rPr>
          <w:b/>
          <w:lang w:eastAsia="en-GB"/>
        </w:rPr>
        <w:t>Subsequent events</w:t>
      </w:r>
    </w:p>
    <w:p w:rsidR="008373E0" w:rsidRPr="00FF4CF6" w:rsidRDefault="008373E0" w:rsidP="008373E0">
      <w:pPr>
        <w:rPr>
          <w:lang w:eastAsia="en-GB"/>
        </w:rPr>
      </w:pPr>
    </w:p>
    <w:p w:rsidR="008373E0" w:rsidRPr="00FF4CF6" w:rsidRDefault="008373E0" w:rsidP="009F008B">
      <w:pPr>
        <w:jc w:val="both"/>
        <w:rPr>
          <w:i/>
          <w:lang w:eastAsia="en-GB"/>
        </w:rPr>
      </w:pPr>
      <w:r w:rsidRPr="00FF4CF6">
        <w:rPr>
          <w:i/>
          <w:lang w:eastAsia="en-GB"/>
        </w:rPr>
        <w:t>[Where relevant disclose for non-adjusting event after the end of the reporting period:</w:t>
      </w:r>
    </w:p>
    <w:p w:rsidR="008373E0" w:rsidRPr="00FF4CF6" w:rsidRDefault="008373E0" w:rsidP="009F008B">
      <w:pPr>
        <w:numPr>
          <w:ilvl w:val="0"/>
          <w:numId w:val="12"/>
        </w:numPr>
        <w:overflowPunct w:val="0"/>
        <w:autoSpaceDE w:val="0"/>
        <w:autoSpaceDN w:val="0"/>
        <w:adjustRightInd w:val="0"/>
        <w:jc w:val="both"/>
        <w:textAlignment w:val="baseline"/>
        <w:rPr>
          <w:i/>
          <w:lang w:eastAsia="en-GB"/>
        </w:rPr>
      </w:pPr>
      <w:r w:rsidRPr="00FF4CF6">
        <w:rPr>
          <w:i/>
          <w:lang w:eastAsia="en-GB"/>
        </w:rPr>
        <w:t>the nature of the event; and</w:t>
      </w:r>
    </w:p>
    <w:p w:rsidR="008373E0" w:rsidRPr="00FF4CF6" w:rsidRDefault="008373E0" w:rsidP="009F008B">
      <w:pPr>
        <w:numPr>
          <w:ilvl w:val="0"/>
          <w:numId w:val="12"/>
        </w:numPr>
        <w:overflowPunct w:val="0"/>
        <w:autoSpaceDE w:val="0"/>
        <w:autoSpaceDN w:val="0"/>
        <w:adjustRightInd w:val="0"/>
        <w:jc w:val="both"/>
        <w:textAlignment w:val="baseline"/>
        <w:rPr>
          <w:i/>
          <w:lang w:eastAsia="en-GB"/>
        </w:rPr>
      </w:pPr>
      <w:r w:rsidRPr="00FF4CF6">
        <w:rPr>
          <w:i/>
          <w:lang w:eastAsia="en-GB"/>
        </w:rPr>
        <w:t>an estimate of its financial effect or a statement that such an estimate cannot be made.]</w:t>
      </w:r>
    </w:p>
    <w:p w:rsidR="008373E0" w:rsidRDefault="008373E0" w:rsidP="009F008B">
      <w:pPr>
        <w:jc w:val="both"/>
        <w:rPr>
          <w:lang w:eastAsia="en-GB"/>
        </w:rPr>
      </w:pPr>
    </w:p>
    <w:p w:rsidR="00462771" w:rsidRDefault="00462771" w:rsidP="009F008B">
      <w:pPr>
        <w:jc w:val="both"/>
        <w:rPr>
          <w:lang w:eastAsia="en-GB"/>
        </w:rPr>
      </w:pPr>
    </w:p>
    <w:p w:rsidR="00C51A73" w:rsidRDefault="00C51A73" w:rsidP="009F008B">
      <w:pPr>
        <w:jc w:val="both"/>
        <w:rPr>
          <w:lang w:eastAsia="en-GB"/>
        </w:rPr>
      </w:pPr>
    </w:p>
    <w:p w:rsidR="00DB4AC6" w:rsidRDefault="00DB4AC6" w:rsidP="009F008B">
      <w:pPr>
        <w:jc w:val="both"/>
        <w:rPr>
          <w:lang w:eastAsia="en-GB"/>
        </w:rPr>
      </w:pPr>
    </w:p>
    <w:p w:rsidR="00C51A73" w:rsidRPr="00FF4CF6" w:rsidRDefault="00C51A73" w:rsidP="009F008B">
      <w:pPr>
        <w:jc w:val="both"/>
        <w:rPr>
          <w:lang w:eastAsia="en-GB"/>
        </w:rPr>
      </w:pPr>
    </w:p>
    <w:p w:rsidR="008373E0" w:rsidRPr="00FF4CF6" w:rsidRDefault="008373E0" w:rsidP="008373E0">
      <w:pPr>
        <w:rPr>
          <w:spacing w:val="-3"/>
          <w:sz w:val="28"/>
          <w:lang w:eastAsia="en-GB"/>
        </w:rPr>
      </w:pPr>
      <w:r w:rsidRPr="00FF4CF6">
        <w:rPr>
          <w:spacing w:val="-2"/>
          <w:sz w:val="28"/>
          <w:lang w:eastAsia="en-GB"/>
        </w:rPr>
        <w:t>N</w:t>
      </w:r>
      <w:r w:rsidRPr="00FF4CF6">
        <w:rPr>
          <w:spacing w:val="-3"/>
          <w:sz w:val="28"/>
          <w:lang w:eastAsia="en-GB"/>
        </w:rPr>
        <w:t>otes to the financial statements</w:t>
      </w:r>
      <w:r w:rsidR="00DE7406">
        <w:rPr>
          <w:spacing w:val="-3"/>
          <w:sz w:val="28"/>
          <w:lang w:eastAsia="en-GB"/>
        </w:rPr>
        <w:t xml:space="preserve"> (Continued)</w:t>
      </w:r>
    </w:p>
    <w:p w:rsidR="008373E0" w:rsidRPr="00FF4CF6" w:rsidRDefault="008373E0" w:rsidP="008373E0">
      <w:pPr>
        <w:rPr>
          <w:b/>
          <w:lang w:eastAsia="en-GB"/>
        </w:rPr>
      </w:pPr>
    </w:p>
    <w:p w:rsidR="008373E0" w:rsidRPr="00FF4CF6" w:rsidRDefault="00C81B92" w:rsidP="008373E0">
      <w:pPr>
        <w:rPr>
          <w:b/>
          <w:i/>
          <w:lang w:eastAsia="en-GB"/>
        </w:rPr>
      </w:pPr>
      <w:r>
        <w:rPr>
          <w:b/>
          <w:lang w:eastAsia="en-GB"/>
        </w:rPr>
        <w:t xml:space="preserve">24. </w:t>
      </w:r>
      <w:r w:rsidR="008373E0" w:rsidRPr="00FF4CF6">
        <w:rPr>
          <w:b/>
          <w:lang w:eastAsia="en-GB"/>
        </w:rPr>
        <w:t xml:space="preserve">FRS 102 Transition </w:t>
      </w:r>
      <w:r w:rsidR="008373E0" w:rsidRPr="00FF4CF6">
        <w:rPr>
          <w:i/>
          <w:lang w:eastAsia="en-GB"/>
        </w:rPr>
        <w:t>[only required for first year of FRS102 adoption]</w:t>
      </w:r>
    </w:p>
    <w:p w:rsidR="008373E0" w:rsidRPr="00FF4CF6" w:rsidRDefault="008373E0" w:rsidP="008373E0">
      <w:pPr>
        <w:rPr>
          <w:b/>
          <w:lang w:eastAsia="en-GB"/>
        </w:rPr>
      </w:pPr>
    </w:p>
    <w:p w:rsidR="008373E0" w:rsidRPr="00FF4CF6" w:rsidRDefault="008373E0" w:rsidP="008373E0">
      <w:pPr>
        <w:tabs>
          <w:tab w:val="left" w:pos="-1368"/>
          <w:tab w:val="left" w:pos="567"/>
          <w:tab w:val="left" w:pos="1701"/>
        </w:tabs>
        <w:suppressAutoHyphens/>
        <w:ind w:right="141"/>
        <w:jc w:val="both"/>
        <w:rPr>
          <w:spacing w:val="-2"/>
          <w:lang w:eastAsia="en-GB"/>
        </w:rPr>
      </w:pPr>
      <w:r w:rsidRPr="00FF4CF6">
        <w:rPr>
          <w:spacing w:val="-2"/>
          <w:lang w:eastAsia="en-GB"/>
        </w:rPr>
        <w:t xml:space="preserve">This is the first year that the authority has presented its results under FRS 102. The last financial statements under the SORP were for the year ended 31 March 2017. The date of transition to FRS 102 was 1 April 2016. Set out below are the changes in accounting policies which reconcile profit for the financial year ended 31 March 2017 and the total equity as at 1 April 2016 and 31 March 2017 between the SORP as previously reported and FRS 102. </w:t>
      </w:r>
    </w:p>
    <w:p w:rsidR="008373E0" w:rsidRPr="00FF4CF6" w:rsidRDefault="008373E0" w:rsidP="008373E0">
      <w:pPr>
        <w:tabs>
          <w:tab w:val="left" w:pos="-1368"/>
          <w:tab w:val="left" w:pos="567"/>
          <w:tab w:val="left" w:pos="1701"/>
        </w:tabs>
        <w:suppressAutoHyphens/>
        <w:ind w:right="141"/>
        <w:jc w:val="both"/>
        <w:rPr>
          <w:spacing w:val="-2"/>
          <w:lang w:eastAsia="en-GB"/>
        </w:rPr>
      </w:pPr>
    </w:p>
    <w:p w:rsidR="008373E0" w:rsidRPr="00FF4CF6" w:rsidRDefault="008373E0" w:rsidP="008373E0">
      <w:pPr>
        <w:tabs>
          <w:tab w:val="left" w:pos="-1368"/>
          <w:tab w:val="left" w:pos="567"/>
          <w:tab w:val="left" w:pos="1701"/>
        </w:tabs>
        <w:suppressAutoHyphens/>
        <w:ind w:right="141"/>
        <w:jc w:val="both"/>
        <w:rPr>
          <w:spacing w:val="-2"/>
          <w:lang w:eastAsia="en-GB"/>
        </w:rPr>
      </w:pPr>
      <w:r w:rsidRPr="00FF4CF6">
        <w:rPr>
          <w:spacing w:val="-2"/>
          <w:lang w:eastAsia="en-GB"/>
        </w:rPr>
        <w:t>[</w:t>
      </w:r>
      <w:r w:rsidRPr="00FF4CF6">
        <w:rPr>
          <w:i/>
          <w:spacing w:val="-2"/>
          <w:lang w:eastAsia="en-GB"/>
        </w:rPr>
        <w:t>Insert tables to reconcile any adjustments required</w:t>
      </w:r>
      <w:r w:rsidRPr="00FF4CF6">
        <w:rPr>
          <w:spacing w:val="-2"/>
          <w:lang w:eastAsia="en-GB"/>
        </w:rPr>
        <w:t>]</w:t>
      </w:r>
    </w:p>
    <w:p w:rsidR="008373E0" w:rsidRPr="00FF4CF6" w:rsidRDefault="008373E0" w:rsidP="008373E0">
      <w:pPr>
        <w:tabs>
          <w:tab w:val="left" w:pos="-1368"/>
          <w:tab w:val="left" w:pos="567"/>
          <w:tab w:val="left" w:pos="1701"/>
        </w:tabs>
        <w:suppressAutoHyphens/>
        <w:ind w:right="141"/>
        <w:jc w:val="both"/>
        <w:rPr>
          <w:spacing w:val="-2"/>
          <w:lang w:eastAsia="en-GB"/>
        </w:rPr>
      </w:pPr>
    </w:p>
    <w:p w:rsidR="008373E0" w:rsidRPr="00FF4CF6" w:rsidRDefault="008373E0" w:rsidP="008373E0">
      <w:pPr>
        <w:tabs>
          <w:tab w:val="left" w:pos="-1368"/>
          <w:tab w:val="left" w:pos="567"/>
          <w:tab w:val="left" w:pos="1701"/>
        </w:tabs>
        <w:suppressAutoHyphens/>
        <w:ind w:right="141"/>
        <w:jc w:val="both"/>
        <w:rPr>
          <w:b/>
          <w:i/>
          <w:spacing w:val="-2"/>
          <w:lang w:eastAsia="en-GB"/>
        </w:rPr>
      </w:pPr>
      <w:r w:rsidRPr="00FF4CF6">
        <w:rPr>
          <w:b/>
          <w:i/>
          <w:spacing w:val="-2"/>
          <w:lang w:eastAsia="en-GB"/>
        </w:rPr>
        <w:t xml:space="preserve">[Holiday pay accrual </w:t>
      </w:r>
    </w:p>
    <w:p w:rsidR="008373E0" w:rsidRPr="00FF4CF6" w:rsidRDefault="008373E0" w:rsidP="008373E0">
      <w:pPr>
        <w:tabs>
          <w:tab w:val="left" w:pos="-1368"/>
          <w:tab w:val="left" w:pos="567"/>
          <w:tab w:val="left" w:pos="1701"/>
        </w:tabs>
        <w:suppressAutoHyphens/>
        <w:ind w:right="141"/>
        <w:jc w:val="both"/>
        <w:rPr>
          <w:spacing w:val="-2"/>
          <w:lang w:eastAsia="en-GB"/>
        </w:rPr>
      </w:pPr>
    </w:p>
    <w:p w:rsidR="008373E0" w:rsidRPr="00FF4CF6" w:rsidRDefault="008373E0" w:rsidP="008373E0">
      <w:pPr>
        <w:tabs>
          <w:tab w:val="left" w:pos="-1368"/>
          <w:tab w:val="left" w:pos="567"/>
          <w:tab w:val="left" w:pos="1701"/>
        </w:tabs>
        <w:suppressAutoHyphens/>
        <w:ind w:right="141"/>
        <w:jc w:val="both"/>
        <w:rPr>
          <w:i/>
          <w:spacing w:val="-2"/>
          <w:lang w:eastAsia="en-GB"/>
        </w:rPr>
      </w:pPr>
      <w:r w:rsidRPr="00FF4CF6">
        <w:rPr>
          <w:i/>
          <w:spacing w:val="-2"/>
          <w:lang w:eastAsia="en-GB"/>
        </w:rPr>
        <w:t>FRS 102 requires short term employee benefits to be charged to the Comprehensive Income and Expenditure Statement as the employee service is received. This has resulted in the authority recognising a liability for holiday pay of £XXXX on transition to FRS 102. Previously holiday pay accruals were not recognised and were charged as they were paid. In the year to 31 March 2017 an additional charge of £XXXX was recognised and the liability at 31 March 2017 was £XXXX.]</w:t>
      </w:r>
    </w:p>
    <w:p w:rsidR="008373E0" w:rsidRPr="00FF4CF6" w:rsidRDefault="008373E0" w:rsidP="008373E0">
      <w:pPr>
        <w:tabs>
          <w:tab w:val="left" w:pos="-1368"/>
          <w:tab w:val="left" w:pos="567"/>
          <w:tab w:val="left" w:pos="1701"/>
        </w:tabs>
        <w:suppressAutoHyphens/>
        <w:ind w:right="141"/>
        <w:jc w:val="both"/>
        <w:rPr>
          <w:i/>
          <w:spacing w:val="-2"/>
          <w:lang w:eastAsia="en-GB"/>
        </w:rPr>
      </w:pPr>
    </w:p>
    <w:p w:rsidR="008373E0" w:rsidRPr="00FF4CF6" w:rsidRDefault="008373E0" w:rsidP="008373E0">
      <w:pPr>
        <w:tabs>
          <w:tab w:val="left" w:pos="-1368"/>
          <w:tab w:val="left" w:pos="567"/>
          <w:tab w:val="left" w:pos="1701"/>
        </w:tabs>
        <w:suppressAutoHyphens/>
        <w:ind w:right="141"/>
        <w:jc w:val="both"/>
        <w:rPr>
          <w:b/>
          <w:i/>
          <w:spacing w:val="-2"/>
          <w:lang w:eastAsia="en-GB"/>
        </w:rPr>
      </w:pPr>
      <w:r w:rsidRPr="00FF4CF6">
        <w:rPr>
          <w:b/>
          <w:i/>
          <w:spacing w:val="-2"/>
          <w:lang w:eastAsia="en-GB"/>
        </w:rPr>
        <w:t xml:space="preserve">[Defined benefit scheme </w:t>
      </w:r>
    </w:p>
    <w:p w:rsidR="008373E0" w:rsidRPr="00FF4CF6" w:rsidRDefault="008373E0" w:rsidP="008373E0">
      <w:pPr>
        <w:tabs>
          <w:tab w:val="left" w:pos="-1368"/>
          <w:tab w:val="left" w:pos="567"/>
          <w:tab w:val="left" w:pos="1701"/>
        </w:tabs>
        <w:suppressAutoHyphens/>
        <w:ind w:right="141"/>
        <w:jc w:val="both"/>
        <w:rPr>
          <w:b/>
          <w:i/>
          <w:spacing w:val="-2"/>
          <w:lang w:eastAsia="en-GB"/>
        </w:rPr>
      </w:pPr>
    </w:p>
    <w:p w:rsidR="008373E0" w:rsidRPr="00FF4CF6" w:rsidRDefault="008373E0" w:rsidP="008373E0">
      <w:pPr>
        <w:tabs>
          <w:tab w:val="left" w:pos="-1368"/>
          <w:tab w:val="left" w:pos="567"/>
          <w:tab w:val="left" w:pos="1701"/>
        </w:tabs>
        <w:suppressAutoHyphens/>
        <w:ind w:right="141"/>
        <w:jc w:val="both"/>
        <w:rPr>
          <w:i/>
          <w:spacing w:val="-2"/>
          <w:lang w:eastAsia="en-GB"/>
        </w:rPr>
      </w:pPr>
      <w:r w:rsidRPr="00FF4CF6">
        <w:rPr>
          <w:i/>
          <w:spacing w:val="-2"/>
          <w:lang w:eastAsia="en-GB"/>
        </w:rPr>
        <w:t>Under previous UK GAAP the authority recognised an expected return on defined benefit plan assets in the Comprehensive Income and Expenditure Statement. Under FRS 102 a net interest expense, based on the net defined benefit liability, is recognised in the Comprehensive Income and Expenditure Statement. There has been no change in the defined benefit liability at either 1 April 2016 or 31 March 2017. The effect of the change has been to reduce the credit to Net cost of Services in the year to 31 March 2017 by £XXXX and increase the credit in Other Comprehensive Income by an equivalent amount. ]</w:t>
      </w:r>
    </w:p>
    <w:p w:rsidR="008373E0" w:rsidRPr="00FF4CF6" w:rsidRDefault="008373E0" w:rsidP="008373E0">
      <w:pPr>
        <w:tabs>
          <w:tab w:val="left" w:pos="-1368"/>
          <w:tab w:val="left" w:pos="567"/>
          <w:tab w:val="left" w:pos="1701"/>
        </w:tabs>
        <w:suppressAutoHyphens/>
        <w:ind w:right="141"/>
        <w:jc w:val="both"/>
        <w:rPr>
          <w:i/>
          <w:spacing w:val="-2"/>
          <w:lang w:eastAsia="en-GB"/>
        </w:rPr>
      </w:pPr>
    </w:p>
    <w:p w:rsidR="008373E0" w:rsidRPr="00FF4CF6" w:rsidRDefault="008373E0" w:rsidP="008373E0">
      <w:pPr>
        <w:tabs>
          <w:tab w:val="left" w:pos="-1368"/>
          <w:tab w:val="left" w:pos="567"/>
          <w:tab w:val="left" w:pos="1701"/>
        </w:tabs>
        <w:suppressAutoHyphens/>
        <w:ind w:right="141"/>
        <w:jc w:val="both"/>
        <w:rPr>
          <w:b/>
          <w:i/>
          <w:spacing w:val="-2"/>
          <w:lang w:eastAsia="en-GB"/>
        </w:rPr>
      </w:pPr>
      <w:r w:rsidRPr="00FF4CF6">
        <w:rPr>
          <w:b/>
          <w:i/>
          <w:spacing w:val="-2"/>
          <w:lang w:eastAsia="en-GB"/>
        </w:rPr>
        <w:t xml:space="preserve">[Rent free period for operating leases </w:t>
      </w:r>
    </w:p>
    <w:p w:rsidR="008373E0" w:rsidRPr="00FF4CF6" w:rsidRDefault="008373E0" w:rsidP="008373E0">
      <w:pPr>
        <w:tabs>
          <w:tab w:val="left" w:pos="-1368"/>
          <w:tab w:val="left" w:pos="567"/>
          <w:tab w:val="left" w:pos="1701"/>
        </w:tabs>
        <w:suppressAutoHyphens/>
        <w:ind w:right="141"/>
        <w:jc w:val="both"/>
        <w:rPr>
          <w:i/>
          <w:spacing w:val="-2"/>
          <w:lang w:eastAsia="en-GB"/>
        </w:rPr>
      </w:pPr>
      <w:r w:rsidRPr="00FF4CF6">
        <w:rPr>
          <w:i/>
          <w:spacing w:val="-2"/>
          <w:lang w:eastAsia="en-GB"/>
        </w:rPr>
        <w:t>Under the SORP operating lease incentives, including rent free periods and fit-out contributions, were spread over the shorter of the lease period or the period to when the rental was set to a fair market rent. FRS 102 requires that such incentives to be spread over the lease period. The authority has taken advantage of the exemption for existing leases at the transition date to continue to recognise these lease incentives on the same basis as previous UK GAAP. Accordingly the FRS 102 accounting policy has been applied to new operating leases entered into since 1 April 2016 and the operating lease charge has increased by £XXXX for the year to 31 March 2017, with a corresponding increase in the accrued lease liability at 31 March 2017. ]</w:t>
      </w:r>
    </w:p>
    <w:p w:rsidR="008373E0" w:rsidRPr="00FF4CF6" w:rsidRDefault="008373E0" w:rsidP="008373E0">
      <w:pPr>
        <w:tabs>
          <w:tab w:val="left" w:pos="-1368"/>
          <w:tab w:val="left" w:pos="567"/>
          <w:tab w:val="left" w:pos="1701"/>
        </w:tabs>
        <w:suppressAutoHyphens/>
        <w:ind w:right="141"/>
        <w:jc w:val="both"/>
        <w:rPr>
          <w:i/>
          <w:spacing w:val="-2"/>
          <w:lang w:eastAsia="en-GB"/>
        </w:rPr>
      </w:pPr>
    </w:p>
    <w:p w:rsidR="008373E0" w:rsidRPr="00FF4CF6" w:rsidRDefault="008373E0" w:rsidP="008373E0">
      <w:pPr>
        <w:tabs>
          <w:tab w:val="left" w:pos="-1368"/>
          <w:tab w:val="left" w:pos="567"/>
          <w:tab w:val="left" w:pos="1701"/>
        </w:tabs>
        <w:suppressAutoHyphens/>
        <w:ind w:right="141"/>
        <w:jc w:val="both"/>
        <w:rPr>
          <w:i/>
          <w:spacing w:val="-2"/>
          <w:lang w:eastAsia="en-GB"/>
        </w:rPr>
      </w:pPr>
      <w:r w:rsidRPr="00FF4CF6">
        <w:rPr>
          <w:b/>
          <w:i/>
          <w:spacing w:val="-2"/>
          <w:lang w:eastAsia="en-GB"/>
        </w:rPr>
        <w:t>[Computer software</w:t>
      </w:r>
    </w:p>
    <w:p w:rsidR="008373E0" w:rsidRPr="00856ACB" w:rsidRDefault="008373E0" w:rsidP="00900C30">
      <w:pPr>
        <w:tabs>
          <w:tab w:val="left" w:pos="-1368"/>
          <w:tab w:val="left" w:pos="567"/>
          <w:tab w:val="left" w:pos="1701"/>
        </w:tabs>
        <w:suppressAutoHyphens/>
        <w:ind w:right="141"/>
        <w:jc w:val="both"/>
        <w:rPr>
          <w:szCs w:val="22"/>
          <w:lang w:val="en-US" w:eastAsia="en-GB"/>
        </w:rPr>
      </w:pPr>
      <w:r w:rsidRPr="00FF4CF6">
        <w:rPr>
          <w:i/>
          <w:spacing w:val="-2"/>
          <w:lang w:eastAsia="en-GB"/>
        </w:rPr>
        <w:t xml:space="preserve">Computer software with a net book value of £XXXX at 1 April 2016, has been reclassified from tangible to intangible assets as required under FRS 102. This has no effect on the authority’s net assets </w:t>
      </w:r>
      <w:proofErr w:type="gramStart"/>
      <w:r w:rsidRPr="00FF4CF6">
        <w:rPr>
          <w:i/>
          <w:spacing w:val="-2"/>
          <w:lang w:eastAsia="en-GB"/>
        </w:rPr>
        <w:t>nor</w:t>
      </w:r>
      <w:proofErr w:type="gramEnd"/>
      <w:r w:rsidRPr="00FF4CF6">
        <w:rPr>
          <w:i/>
          <w:spacing w:val="-2"/>
          <w:lang w:eastAsia="en-GB"/>
        </w:rPr>
        <w:t xml:space="preserve"> on the result for the year, except that the previous depreciation charge in now described as amortisation. ]</w:t>
      </w:r>
    </w:p>
    <w:bookmarkEnd w:id="0"/>
    <w:bookmarkEnd w:id="1"/>
    <w:bookmarkEnd w:id="2"/>
    <w:bookmarkEnd w:id="3"/>
    <w:p w:rsidR="008373E0" w:rsidRPr="00856ACB" w:rsidRDefault="008373E0" w:rsidP="009F008B">
      <w:pPr>
        <w:pStyle w:val="IOMSubParagraph"/>
        <w:ind w:left="0" w:firstLine="0"/>
        <w:jc w:val="left"/>
        <w:rPr>
          <w:szCs w:val="24"/>
        </w:rPr>
      </w:pPr>
    </w:p>
    <w:sectPr w:rsidR="008373E0" w:rsidRPr="00856ACB" w:rsidSect="00900C30">
      <w:headerReference w:type="even" r:id="rId21"/>
      <w:headerReference w:type="default" r:id="rId22"/>
      <w:pgSz w:w="11907" w:h="16840" w:code="9"/>
      <w:pgMar w:top="720" w:right="720" w:bottom="720" w:left="720" w:header="51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D8F" w:rsidRDefault="008F0D8F" w:rsidP="008F3134">
      <w:r>
        <w:separator/>
      </w:r>
    </w:p>
  </w:endnote>
  <w:endnote w:type="continuationSeparator" w:id="0">
    <w:p w:rsidR="008F0D8F" w:rsidRDefault="008F0D8F" w:rsidP="008F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IOM">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sle of Man">
    <w:panose1 w:val="02000000000000000000"/>
    <w:charset w:val="00"/>
    <w:family w:val="auto"/>
    <w:pitch w:val="variable"/>
    <w:sig w:usb0="00000003" w:usb1="08000000" w:usb2="14000000" w:usb3="00000000" w:csb0="00000001" w:csb1="00000000"/>
  </w:font>
  <w:font w:name="Tahoma">
    <w:panose1 w:val="020B0604030504040204"/>
    <w:charset w:val="00"/>
    <w:family w:val="swiss"/>
    <w:pitch w:val="variable"/>
    <w:sig w:usb0="E1002EFF" w:usb1="C000605B" w:usb2="00000029" w:usb3="00000000" w:csb0="000101FF" w:csb1="00000000"/>
  </w:font>
  <w:font w:name="FS Lola">
    <w:altName w:val="FS Lol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ira Sans Light Italic">
    <w:altName w:val="Times New Roman"/>
    <w:charset w:val="00"/>
    <w:family w:val="auto"/>
    <w:pitch w:val="default"/>
  </w:font>
  <w:font w:name="Fira Sans Regular">
    <w:altName w:val="Times New Roman"/>
    <w:charset w:val="00"/>
    <w:family w:val="auto"/>
    <w:pitch w:val="default"/>
  </w:font>
  <w:font w:name="Museo Sans 300">
    <w:altName w:val="Museo Sans 3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Borders>
        <w:top w:val="single" w:sz="8" w:space="0" w:color="auto"/>
      </w:tblBorders>
      <w:tblLayout w:type="fixed"/>
      <w:tblCellMar>
        <w:top w:w="57" w:type="dxa"/>
        <w:left w:w="0" w:type="dxa"/>
        <w:right w:w="0" w:type="dxa"/>
      </w:tblCellMar>
      <w:tblLook w:val="04A0" w:firstRow="1" w:lastRow="0" w:firstColumn="1" w:lastColumn="0" w:noHBand="0" w:noVBand="1"/>
    </w:tblPr>
    <w:tblGrid>
      <w:gridCol w:w="2835"/>
      <w:gridCol w:w="2835"/>
      <w:gridCol w:w="2835"/>
    </w:tblGrid>
    <w:tr w:rsidR="00114360" w:rsidRPr="008F3D12" w:rsidTr="006C2D37">
      <w:trPr>
        <w:trHeight w:val="567"/>
      </w:trPr>
      <w:tc>
        <w:tcPr>
          <w:tcW w:w="2835" w:type="dxa"/>
          <w:shd w:val="clear" w:color="auto" w:fill="auto"/>
        </w:tcPr>
        <w:p w:rsidR="00114360" w:rsidRPr="00932D98" w:rsidRDefault="00114360" w:rsidP="006C2D37">
          <w:pPr>
            <w:pStyle w:val="IOMHeaderFooterLeft"/>
            <w:framePr w:wrap="around" w:vAnchor="text" w:hAnchor="margin" w:xAlign="center" w:y="1"/>
          </w:pPr>
          <w:r w:rsidRPr="00932D98">
            <w:t>Page</w:t>
          </w:r>
          <w:r>
            <w:t xml:space="preserve"> </w:t>
          </w:r>
          <w:r>
            <w:fldChar w:fldCharType="begin"/>
          </w:r>
          <w:r>
            <w:instrText xml:space="preserve"> PAGE  \* Arabic  \* MERGEFORMAT </w:instrText>
          </w:r>
          <w:r>
            <w:fldChar w:fldCharType="separate"/>
          </w:r>
          <w:r w:rsidR="00794BA5">
            <w:rPr>
              <w:noProof/>
            </w:rPr>
            <w:t>10</w:t>
          </w:r>
          <w:r>
            <w:rPr>
              <w:noProof/>
            </w:rPr>
            <w:fldChar w:fldCharType="end"/>
          </w:r>
        </w:p>
      </w:tc>
      <w:tc>
        <w:tcPr>
          <w:tcW w:w="2835" w:type="dxa"/>
          <w:shd w:val="clear" w:color="auto" w:fill="auto"/>
        </w:tcPr>
        <w:p w:rsidR="00114360" w:rsidRPr="00932D98" w:rsidRDefault="00AC08F3" w:rsidP="006C2D37">
          <w:pPr>
            <w:pStyle w:val="IOMHeaderFooterCentre"/>
            <w:framePr w:wrap="around" w:vAnchor="text" w:hAnchor="margin" w:xAlign="center" w:y="1"/>
          </w:pPr>
          <w:fldSimple w:instr=" DOCPROPERTY  Version  \* MERGEFORMAT ">
            <w:r w:rsidR="00114360">
              <w:t>V01</w:t>
            </w:r>
          </w:fldSimple>
        </w:p>
      </w:tc>
      <w:tc>
        <w:tcPr>
          <w:tcW w:w="2835" w:type="dxa"/>
          <w:shd w:val="clear" w:color="auto" w:fill="auto"/>
        </w:tcPr>
        <w:p w:rsidR="00114360" w:rsidRPr="008F3D12" w:rsidRDefault="00114360" w:rsidP="006C2D37">
          <w:pPr>
            <w:pStyle w:val="IOMHeaderFooterCrestRight"/>
            <w:framePr w:wrap="around" w:vAnchor="text" w:hAnchor="margin" w:xAlign="center" w:y="1"/>
          </w:pPr>
          <w:r w:rsidRPr="00AB2A04">
            <w:t>c</w:t>
          </w:r>
        </w:p>
      </w:tc>
    </w:tr>
  </w:tbl>
  <w:p w:rsidR="00114360" w:rsidRDefault="00114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Borders>
        <w:top w:val="single" w:sz="8" w:space="0" w:color="auto"/>
      </w:tblBorders>
      <w:tblLayout w:type="fixed"/>
      <w:tblCellMar>
        <w:top w:w="57" w:type="dxa"/>
        <w:left w:w="0" w:type="dxa"/>
        <w:right w:w="0" w:type="dxa"/>
      </w:tblCellMar>
      <w:tblLook w:val="04A0" w:firstRow="1" w:lastRow="0" w:firstColumn="1" w:lastColumn="0" w:noHBand="0" w:noVBand="1"/>
    </w:tblPr>
    <w:tblGrid>
      <w:gridCol w:w="2835"/>
      <w:gridCol w:w="2835"/>
      <w:gridCol w:w="2835"/>
    </w:tblGrid>
    <w:tr w:rsidR="00114360" w:rsidRPr="00141821" w:rsidTr="00114360">
      <w:trPr>
        <w:trHeight w:val="567"/>
      </w:trPr>
      <w:tc>
        <w:tcPr>
          <w:tcW w:w="2835" w:type="dxa"/>
          <w:shd w:val="clear" w:color="auto" w:fill="auto"/>
        </w:tcPr>
        <w:p w:rsidR="00114360" w:rsidRPr="00AB2A04" w:rsidRDefault="00114360" w:rsidP="00114360">
          <w:pPr>
            <w:pStyle w:val="IOMHeaderFooterCrestLeft"/>
          </w:pPr>
          <w:r w:rsidRPr="00AB2A04">
            <w:t>c</w:t>
          </w:r>
        </w:p>
      </w:tc>
      <w:tc>
        <w:tcPr>
          <w:tcW w:w="2835" w:type="dxa"/>
          <w:shd w:val="clear" w:color="auto" w:fill="auto"/>
        </w:tcPr>
        <w:p w:rsidR="00114360" w:rsidRPr="00932D98" w:rsidRDefault="00AC08F3" w:rsidP="00114360">
          <w:pPr>
            <w:pStyle w:val="IOMHeaderFooterCentre"/>
          </w:pPr>
          <w:fldSimple w:instr=" DOCPROPERTY  Version  \* MERGEFORMAT ">
            <w:r w:rsidR="00114360">
              <w:t>V01</w:t>
            </w:r>
          </w:fldSimple>
        </w:p>
      </w:tc>
      <w:tc>
        <w:tcPr>
          <w:tcW w:w="2835" w:type="dxa"/>
          <w:shd w:val="clear" w:color="auto" w:fill="auto"/>
        </w:tcPr>
        <w:p w:rsidR="00114360" w:rsidRPr="00932D98" w:rsidRDefault="00114360" w:rsidP="00114360">
          <w:pPr>
            <w:pStyle w:val="IOMHeaderFooterRight"/>
          </w:pPr>
          <w:r w:rsidRPr="00932D98">
            <w:t>Page</w:t>
          </w:r>
          <w:r>
            <w:t xml:space="preserve"> </w:t>
          </w:r>
          <w:r>
            <w:fldChar w:fldCharType="begin"/>
          </w:r>
          <w:r>
            <w:instrText xml:space="preserve"> PAGE  \* Arabic  \* MERGEFORMAT </w:instrText>
          </w:r>
          <w:r>
            <w:fldChar w:fldCharType="separate"/>
          </w:r>
          <w:r w:rsidR="00794BA5">
            <w:rPr>
              <w:noProof/>
            </w:rPr>
            <w:t>1</w:t>
          </w:r>
          <w:r>
            <w:rPr>
              <w:noProof/>
            </w:rPr>
            <w:fldChar w:fldCharType="end"/>
          </w:r>
          <w:r>
            <w:t xml:space="preserve"> </w:t>
          </w:r>
        </w:p>
      </w:tc>
    </w:tr>
  </w:tbl>
  <w:p w:rsidR="00114360" w:rsidRDefault="001143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60" w:rsidRDefault="00114360">
    <w:pPr>
      <w:pStyle w:val="Footer"/>
      <w:framePr w:wrap="around" w:vAnchor="text" w:hAnchor="margin" w:xAlign="center" w:y="1"/>
      <w:rPr>
        <w:rStyle w:val="PageNumber"/>
        <w:rFonts w:ascii="Times New Roman" w:hAnsi="Times New Roman"/>
      </w:rPr>
    </w:pPr>
  </w:p>
  <w:tbl>
    <w:tblPr>
      <w:tblW w:w="8505" w:type="dxa"/>
      <w:tblBorders>
        <w:top w:val="single" w:sz="8" w:space="0" w:color="auto"/>
      </w:tblBorders>
      <w:tblLayout w:type="fixed"/>
      <w:tblCellMar>
        <w:top w:w="57" w:type="dxa"/>
        <w:left w:w="0" w:type="dxa"/>
        <w:right w:w="0" w:type="dxa"/>
      </w:tblCellMar>
      <w:tblLook w:val="04A0" w:firstRow="1" w:lastRow="0" w:firstColumn="1" w:lastColumn="0" w:noHBand="0" w:noVBand="1"/>
    </w:tblPr>
    <w:tblGrid>
      <w:gridCol w:w="2835"/>
      <w:gridCol w:w="2835"/>
      <w:gridCol w:w="2835"/>
    </w:tblGrid>
    <w:tr w:rsidR="00114360" w:rsidRPr="00141821" w:rsidTr="00C25600">
      <w:trPr>
        <w:trHeight w:val="567"/>
      </w:trPr>
      <w:tc>
        <w:tcPr>
          <w:tcW w:w="2835" w:type="dxa"/>
          <w:shd w:val="clear" w:color="auto" w:fill="auto"/>
        </w:tcPr>
        <w:p w:rsidR="00114360" w:rsidRPr="00AB2A04" w:rsidRDefault="00114360" w:rsidP="00C25600">
          <w:pPr>
            <w:pStyle w:val="IOMHeaderFooterCrestLeft"/>
          </w:pPr>
          <w:r w:rsidRPr="00AB2A04">
            <w:t>c</w:t>
          </w:r>
        </w:p>
      </w:tc>
      <w:tc>
        <w:tcPr>
          <w:tcW w:w="2835" w:type="dxa"/>
          <w:shd w:val="clear" w:color="auto" w:fill="auto"/>
        </w:tcPr>
        <w:p w:rsidR="00114360" w:rsidRPr="00932D98" w:rsidRDefault="00AC08F3" w:rsidP="00C25600">
          <w:pPr>
            <w:pStyle w:val="IOMHeaderFooterCentre"/>
          </w:pPr>
          <w:fldSimple w:instr=" DOCPROPERTY  Version  \* MERGEFORMAT ">
            <w:r w:rsidR="00114360">
              <w:t>V01</w:t>
            </w:r>
          </w:fldSimple>
        </w:p>
      </w:tc>
      <w:tc>
        <w:tcPr>
          <w:tcW w:w="2835" w:type="dxa"/>
          <w:shd w:val="clear" w:color="auto" w:fill="auto"/>
        </w:tcPr>
        <w:p w:rsidR="00114360" w:rsidRPr="00932D98" w:rsidRDefault="00114360" w:rsidP="00C25600">
          <w:pPr>
            <w:pStyle w:val="IOMHeaderFooterRight"/>
          </w:pPr>
          <w:r w:rsidRPr="00932D98">
            <w:t>Page</w:t>
          </w:r>
          <w:r>
            <w:t xml:space="preserve"> </w:t>
          </w:r>
          <w:r>
            <w:fldChar w:fldCharType="begin"/>
          </w:r>
          <w:r>
            <w:instrText xml:space="preserve"> PAGE  \* Arabic  \* MERGEFORMAT </w:instrText>
          </w:r>
          <w:r>
            <w:fldChar w:fldCharType="separate"/>
          </w:r>
          <w:r w:rsidR="00794BA5">
            <w:rPr>
              <w:noProof/>
            </w:rPr>
            <w:t>3</w:t>
          </w:r>
          <w:r>
            <w:rPr>
              <w:noProof/>
            </w:rPr>
            <w:fldChar w:fldCharType="end"/>
          </w:r>
          <w:r>
            <w:t xml:space="preserve"> </w:t>
          </w:r>
        </w:p>
      </w:tc>
    </w:tr>
  </w:tbl>
  <w:p w:rsidR="00114360" w:rsidRDefault="00114360" w:rsidP="00867D57">
    <w:pPr>
      <w:pStyle w:val="Footer"/>
      <w:ind w:firstLine="7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60" w:rsidRDefault="00114360">
    <w:pPr>
      <w:pStyle w:val="Footer"/>
      <w:framePr w:wrap="around" w:vAnchor="text" w:hAnchor="margin" w:xAlign="center" w:y="1"/>
      <w:rPr>
        <w:rStyle w:val="PageNumber"/>
        <w:rFonts w:ascii="Times New Roman" w:hAnsi="Times New Roman"/>
      </w:rPr>
    </w:pPr>
  </w:p>
  <w:tbl>
    <w:tblPr>
      <w:tblW w:w="8505" w:type="dxa"/>
      <w:tblBorders>
        <w:top w:val="single" w:sz="8" w:space="0" w:color="auto"/>
      </w:tblBorders>
      <w:tblLayout w:type="fixed"/>
      <w:tblCellMar>
        <w:top w:w="57" w:type="dxa"/>
        <w:left w:w="0" w:type="dxa"/>
        <w:right w:w="0" w:type="dxa"/>
      </w:tblCellMar>
      <w:tblLook w:val="04A0" w:firstRow="1" w:lastRow="0" w:firstColumn="1" w:lastColumn="0" w:noHBand="0" w:noVBand="1"/>
    </w:tblPr>
    <w:tblGrid>
      <w:gridCol w:w="2835"/>
      <w:gridCol w:w="2835"/>
      <w:gridCol w:w="2835"/>
    </w:tblGrid>
    <w:tr w:rsidR="00114360" w:rsidRPr="00141821" w:rsidTr="00C25600">
      <w:trPr>
        <w:trHeight w:val="567"/>
      </w:trPr>
      <w:tc>
        <w:tcPr>
          <w:tcW w:w="2835" w:type="dxa"/>
          <w:shd w:val="clear" w:color="auto" w:fill="auto"/>
        </w:tcPr>
        <w:p w:rsidR="00114360" w:rsidRPr="00AB2A04" w:rsidRDefault="00114360" w:rsidP="00C25600">
          <w:pPr>
            <w:pStyle w:val="IOMHeaderFooterCrestLeft"/>
          </w:pPr>
          <w:r w:rsidRPr="00AB2A04">
            <w:t>c</w:t>
          </w:r>
        </w:p>
      </w:tc>
      <w:tc>
        <w:tcPr>
          <w:tcW w:w="2835" w:type="dxa"/>
          <w:shd w:val="clear" w:color="auto" w:fill="auto"/>
        </w:tcPr>
        <w:p w:rsidR="00114360" w:rsidRPr="00932D98" w:rsidRDefault="00AC08F3" w:rsidP="00C25600">
          <w:pPr>
            <w:pStyle w:val="IOMHeaderFooterCentre"/>
          </w:pPr>
          <w:fldSimple w:instr=" DOCPROPERTY  Version  \* MERGEFORMAT ">
            <w:r w:rsidR="00114360">
              <w:t>V01</w:t>
            </w:r>
          </w:fldSimple>
        </w:p>
      </w:tc>
      <w:tc>
        <w:tcPr>
          <w:tcW w:w="2835" w:type="dxa"/>
          <w:shd w:val="clear" w:color="auto" w:fill="auto"/>
        </w:tcPr>
        <w:p w:rsidR="00114360" w:rsidRPr="00932D98" w:rsidRDefault="00114360" w:rsidP="00C25600">
          <w:pPr>
            <w:pStyle w:val="IOMHeaderFooterRight"/>
          </w:pPr>
          <w:r w:rsidRPr="00932D98">
            <w:t>Page</w:t>
          </w:r>
          <w:r>
            <w:t xml:space="preserve"> </w:t>
          </w:r>
          <w:r>
            <w:fldChar w:fldCharType="begin"/>
          </w:r>
          <w:r>
            <w:instrText xml:space="preserve"> PAGE  \* Arabic  \* MERGEFORMAT </w:instrText>
          </w:r>
          <w:r>
            <w:fldChar w:fldCharType="separate"/>
          </w:r>
          <w:r w:rsidR="00794BA5">
            <w:rPr>
              <w:noProof/>
            </w:rPr>
            <w:t>5</w:t>
          </w:r>
          <w:r>
            <w:rPr>
              <w:noProof/>
            </w:rPr>
            <w:fldChar w:fldCharType="end"/>
          </w:r>
          <w:r>
            <w:t xml:space="preserve"> </w:t>
          </w:r>
        </w:p>
      </w:tc>
    </w:tr>
  </w:tbl>
  <w:p w:rsidR="00114360" w:rsidRDefault="00114360" w:rsidP="00FD483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60" w:rsidRDefault="00114360" w:rsidP="004551F5">
    <w:pPr>
      <w:pStyle w:val="Footer"/>
      <w:framePr w:wrap="around" w:vAnchor="text" w:hAnchor="margin" w:xAlign="center" w:y="1"/>
      <w:rPr>
        <w:rStyle w:val="PageNumber"/>
        <w:rFonts w:ascii="Times New Roman" w:hAnsi="Times New Roman"/>
      </w:rPr>
    </w:pPr>
  </w:p>
  <w:tbl>
    <w:tblPr>
      <w:tblW w:w="8505" w:type="dxa"/>
      <w:tblBorders>
        <w:top w:val="single" w:sz="8" w:space="0" w:color="auto"/>
      </w:tblBorders>
      <w:tblLayout w:type="fixed"/>
      <w:tblCellMar>
        <w:top w:w="57" w:type="dxa"/>
        <w:left w:w="0" w:type="dxa"/>
        <w:right w:w="0" w:type="dxa"/>
      </w:tblCellMar>
      <w:tblLook w:val="04A0" w:firstRow="1" w:lastRow="0" w:firstColumn="1" w:lastColumn="0" w:noHBand="0" w:noVBand="1"/>
    </w:tblPr>
    <w:tblGrid>
      <w:gridCol w:w="2835"/>
      <w:gridCol w:w="2835"/>
      <w:gridCol w:w="2835"/>
    </w:tblGrid>
    <w:tr w:rsidR="00114360" w:rsidRPr="00141821" w:rsidTr="00C25600">
      <w:trPr>
        <w:trHeight w:val="567"/>
      </w:trPr>
      <w:tc>
        <w:tcPr>
          <w:tcW w:w="2835" w:type="dxa"/>
          <w:shd w:val="clear" w:color="auto" w:fill="auto"/>
        </w:tcPr>
        <w:p w:rsidR="00114360" w:rsidRPr="00AB2A04" w:rsidRDefault="00114360" w:rsidP="00C25600">
          <w:pPr>
            <w:pStyle w:val="IOMHeaderFooterCrestLeft"/>
          </w:pPr>
          <w:r w:rsidRPr="00AB2A04">
            <w:t>c</w:t>
          </w:r>
        </w:p>
      </w:tc>
      <w:tc>
        <w:tcPr>
          <w:tcW w:w="2835" w:type="dxa"/>
          <w:shd w:val="clear" w:color="auto" w:fill="auto"/>
        </w:tcPr>
        <w:p w:rsidR="00114360" w:rsidRPr="00932D98" w:rsidRDefault="00AC08F3" w:rsidP="00C25600">
          <w:pPr>
            <w:pStyle w:val="IOMHeaderFooterCentre"/>
          </w:pPr>
          <w:fldSimple w:instr=" DOCPROPERTY  Version  \* MERGEFORMAT ">
            <w:r w:rsidR="00114360">
              <w:t>V01</w:t>
            </w:r>
          </w:fldSimple>
        </w:p>
      </w:tc>
      <w:tc>
        <w:tcPr>
          <w:tcW w:w="2835" w:type="dxa"/>
          <w:shd w:val="clear" w:color="auto" w:fill="auto"/>
        </w:tcPr>
        <w:p w:rsidR="00114360" w:rsidRPr="00932D98" w:rsidRDefault="00114360" w:rsidP="00C25600">
          <w:pPr>
            <w:pStyle w:val="IOMHeaderFooterRight"/>
          </w:pPr>
          <w:r w:rsidRPr="00932D98">
            <w:t>Page</w:t>
          </w:r>
          <w:r>
            <w:t xml:space="preserve"> </w:t>
          </w:r>
          <w:r>
            <w:fldChar w:fldCharType="begin"/>
          </w:r>
          <w:r>
            <w:instrText xml:space="preserve"> PAGE  \* Arabic  \* MERGEFORMAT </w:instrText>
          </w:r>
          <w:r>
            <w:fldChar w:fldCharType="separate"/>
          </w:r>
          <w:r w:rsidR="00794BA5">
            <w:rPr>
              <w:noProof/>
            </w:rPr>
            <w:t>11</w:t>
          </w:r>
          <w:r>
            <w:rPr>
              <w:noProof/>
            </w:rPr>
            <w:fldChar w:fldCharType="end"/>
          </w:r>
          <w:r>
            <w:t xml:space="preserve"> </w:t>
          </w:r>
        </w:p>
      </w:tc>
    </w:tr>
  </w:tbl>
  <w:p w:rsidR="00114360" w:rsidRDefault="00114360" w:rsidP="00C01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D8F" w:rsidRDefault="008F0D8F" w:rsidP="008F3134">
      <w:r>
        <w:separator/>
      </w:r>
    </w:p>
  </w:footnote>
  <w:footnote w:type="continuationSeparator" w:id="0">
    <w:p w:rsidR="008F0D8F" w:rsidRDefault="008F0D8F" w:rsidP="008F3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Borders>
        <w:bottom w:val="single" w:sz="8" w:space="0" w:color="auto"/>
      </w:tblBorders>
      <w:tblLayout w:type="fixed"/>
      <w:tblCellMar>
        <w:left w:w="0" w:type="dxa"/>
        <w:bottom w:w="57" w:type="dxa"/>
        <w:right w:w="0" w:type="dxa"/>
      </w:tblCellMar>
      <w:tblLook w:val="0480" w:firstRow="0" w:lastRow="0" w:firstColumn="1" w:lastColumn="0" w:noHBand="0" w:noVBand="1"/>
    </w:tblPr>
    <w:tblGrid>
      <w:gridCol w:w="2552"/>
      <w:gridCol w:w="5953"/>
    </w:tblGrid>
    <w:tr w:rsidR="00114360" w:rsidRPr="00547F35" w:rsidTr="006B28DD">
      <w:trPr>
        <w:cantSplit/>
        <w:trHeight w:val="1020"/>
      </w:trPr>
      <w:tc>
        <w:tcPr>
          <w:tcW w:w="2552" w:type="dxa"/>
          <w:shd w:val="clear" w:color="auto" w:fill="auto"/>
          <w:vAlign w:val="bottom"/>
        </w:tcPr>
        <w:p w:rsidR="00114360" w:rsidRPr="00480056" w:rsidRDefault="00114360" w:rsidP="00CE0295">
          <w:pPr>
            <w:pStyle w:val="Header"/>
            <w:rPr>
              <w:rFonts w:cs="Arial"/>
              <w:szCs w:val="22"/>
            </w:rPr>
          </w:pPr>
          <w:r w:rsidRPr="00480056">
            <w:rPr>
              <w:rFonts w:cs="Arial"/>
              <w:szCs w:val="22"/>
            </w:rPr>
            <w:t xml:space="preserve">SCHEDULE </w:t>
          </w:r>
          <w:r>
            <w:rPr>
              <w:rFonts w:cs="Arial"/>
              <w:szCs w:val="22"/>
            </w:rPr>
            <w:t>5</w:t>
          </w:r>
        </w:p>
      </w:tc>
      <w:tc>
        <w:tcPr>
          <w:tcW w:w="5954" w:type="dxa"/>
          <w:shd w:val="clear" w:color="auto" w:fill="auto"/>
          <w:vAlign w:val="bottom"/>
        </w:tcPr>
        <w:p w:rsidR="00114360" w:rsidRPr="00547F35" w:rsidRDefault="00114360" w:rsidP="006837A6">
          <w:pPr>
            <w:pStyle w:val="Header"/>
            <w:jc w:val="right"/>
            <w:rPr>
              <w:rFonts w:cs="Arial"/>
              <w:sz w:val="20"/>
            </w:rPr>
          </w:pPr>
          <w:r w:rsidRPr="00547F35">
            <w:rPr>
              <w:rFonts w:cs="Arial"/>
              <w:sz w:val="20"/>
            </w:rPr>
            <w:fldChar w:fldCharType="begin"/>
          </w:r>
          <w:r w:rsidRPr="00547F35">
            <w:rPr>
              <w:rFonts w:cs="Arial"/>
              <w:sz w:val="20"/>
            </w:rPr>
            <w:instrText xml:space="preserve"> TITLE   \* MERGEFORMAT </w:instrText>
          </w:r>
          <w:r w:rsidRPr="00547F35">
            <w:rPr>
              <w:rFonts w:cs="Arial"/>
              <w:sz w:val="20"/>
            </w:rPr>
            <w:fldChar w:fldCharType="separate"/>
          </w:r>
          <w:r>
            <w:rPr>
              <w:rFonts w:cs="Arial"/>
              <w:sz w:val="20"/>
            </w:rPr>
            <w:t>ACCOUNTS AND AUDIT REGULATIONS 2018</w:t>
          </w:r>
          <w:r w:rsidRPr="00547F35">
            <w:rPr>
              <w:rFonts w:cs="Arial"/>
              <w:sz w:val="20"/>
            </w:rPr>
            <w:fldChar w:fldCharType="end"/>
          </w:r>
        </w:p>
      </w:tc>
    </w:tr>
  </w:tbl>
  <w:p w:rsidR="00114360" w:rsidRPr="00DD552E" w:rsidRDefault="00114360">
    <w:pPr>
      <w:pStyle w:val="Header"/>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Borders>
        <w:bottom w:val="single" w:sz="8" w:space="0" w:color="auto"/>
      </w:tblBorders>
      <w:tblLayout w:type="fixed"/>
      <w:tblCellMar>
        <w:left w:w="0" w:type="dxa"/>
        <w:bottom w:w="57" w:type="dxa"/>
        <w:right w:w="0" w:type="dxa"/>
      </w:tblCellMar>
      <w:tblLook w:val="0480" w:firstRow="0" w:lastRow="0" w:firstColumn="1" w:lastColumn="0" w:noHBand="0" w:noVBand="1"/>
    </w:tblPr>
    <w:tblGrid>
      <w:gridCol w:w="5953"/>
      <w:gridCol w:w="2552"/>
    </w:tblGrid>
    <w:tr w:rsidR="00114360" w:rsidRPr="0001504F" w:rsidTr="00F205D5">
      <w:trPr>
        <w:cantSplit/>
        <w:trHeight w:val="1020"/>
      </w:trPr>
      <w:tc>
        <w:tcPr>
          <w:tcW w:w="5954" w:type="dxa"/>
          <w:shd w:val="clear" w:color="auto" w:fill="auto"/>
          <w:vAlign w:val="bottom"/>
        </w:tcPr>
        <w:p w:rsidR="00114360" w:rsidRPr="00B413F3" w:rsidRDefault="00114360" w:rsidP="00F205D5">
          <w:pPr>
            <w:pStyle w:val="Header"/>
            <w:rPr>
              <w:rFonts w:cs="Arial"/>
              <w:sz w:val="20"/>
            </w:rPr>
          </w:pPr>
          <w:r w:rsidRPr="00B413F3">
            <w:rPr>
              <w:sz w:val="20"/>
            </w:rPr>
            <w:fldChar w:fldCharType="begin"/>
          </w:r>
          <w:r w:rsidRPr="00B413F3">
            <w:rPr>
              <w:sz w:val="20"/>
            </w:rPr>
            <w:instrText xml:space="preserve"> TITLE   \* MERGEFORMAT </w:instrText>
          </w:r>
          <w:r w:rsidRPr="00B413F3">
            <w:rPr>
              <w:sz w:val="20"/>
            </w:rPr>
            <w:fldChar w:fldCharType="separate"/>
          </w:r>
          <w:r w:rsidRPr="009B661C">
            <w:rPr>
              <w:rFonts w:cs="Arial"/>
              <w:sz w:val="20"/>
            </w:rPr>
            <w:t>ACCOUNTS AND AUDIT</w:t>
          </w:r>
          <w:r>
            <w:rPr>
              <w:sz w:val="20"/>
            </w:rPr>
            <w:t xml:space="preserve"> </w:t>
          </w:r>
          <w:r w:rsidRPr="009B661C">
            <w:rPr>
              <w:rFonts w:cs="Arial"/>
              <w:sz w:val="20"/>
            </w:rPr>
            <w:t>REGULATIONS 2018</w:t>
          </w:r>
          <w:r w:rsidRPr="00B413F3">
            <w:rPr>
              <w:sz w:val="20"/>
            </w:rPr>
            <w:fldChar w:fldCharType="end"/>
          </w:r>
        </w:p>
      </w:tc>
      <w:tc>
        <w:tcPr>
          <w:tcW w:w="2552" w:type="dxa"/>
          <w:shd w:val="clear" w:color="auto" w:fill="auto"/>
          <w:vAlign w:val="bottom"/>
        </w:tcPr>
        <w:p w:rsidR="00114360" w:rsidRPr="006B28DD" w:rsidRDefault="00AC08F3" w:rsidP="00F205D5">
          <w:pPr>
            <w:pStyle w:val="Header"/>
            <w:jc w:val="right"/>
            <w:rPr>
              <w:rFonts w:ascii="Arial" w:hAnsi="Arial" w:cs="Arial"/>
              <w:sz w:val="20"/>
            </w:rPr>
          </w:pPr>
          <w:fldSimple w:instr=" STYLEREF  *IOM_Schedule_Heading  \* MERGEFORMAT ">
            <w:r w:rsidR="00794BA5">
              <w:rPr>
                <w:noProof/>
              </w:rPr>
              <w:t>SCHEDULE 5</w:t>
            </w:r>
          </w:fldSimple>
        </w:p>
      </w:tc>
    </w:tr>
  </w:tbl>
  <w:p w:rsidR="00114360" w:rsidRDefault="001143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Borders>
        <w:bottom w:val="single" w:sz="8" w:space="0" w:color="auto"/>
      </w:tblBorders>
      <w:tblLayout w:type="fixed"/>
      <w:tblCellMar>
        <w:left w:w="0" w:type="dxa"/>
        <w:bottom w:w="57" w:type="dxa"/>
        <w:right w:w="0" w:type="dxa"/>
      </w:tblCellMar>
      <w:tblLook w:val="0480" w:firstRow="0" w:lastRow="0" w:firstColumn="1" w:lastColumn="0" w:noHBand="0" w:noVBand="1"/>
    </w:tblPr>
    <w:tblGrid>
      <w:gridCol w:w="2552"/>
      <w:gridCol w:w="5953"/>
    </w:tblGrid>
    <w:tr w:rsidR="00114360" w:rsidRPr="00547F35" w:rsidTr="006B28DD">
      <w:trPr>
        <w:cantSplit/>
        <w:trHeight w:val="1020"/>
      </w:trPr>
      <w:tc>
        <w:tcPr>
          <w:tcW w:w="2552" w:type="dxa"/>
          <w:shd w:val="clear" w:color="auto" w:fill="auto"/>
          <w:vAlign w:val="bottom"/>
        </w:tcPr>
        <w:p w:rsidR="00114360" w:rsidRPr="00480056" w:rsidRDefault="00114360" w:rsidP="00E84C8E">
          <w:pPr>
            <w:pStyle w:val="Header"/>
            <w:rPr>
              <w:rFonts w:cs="Arial"/>
              <w:szCs w:val="22"/>
            </w:rPr>
          </w:pPr>
          <w:r w:rsidRPr="00480056">
            <w:rPr>
              <w:rFonts w:cs="Arial"/>
              <w:szCs w:val="22"/>
            </w:rPr>
            <w:t xml:space="preserve">SCHEDULE </w:t>
          </w:r>
          <w:r>
            <w:rPr>
              <w:rFonts w:cs="Arial"/>
              <w:szCs w:val="22"/>
            </w:rPr>
            <w:t>5</w:t>
          </w:r>
        </w:p>
      </w:tc>
      <w:tc>
        <w:tcPr>
          <w:tcW w:w="5954" w:type="dxa"/>
          <w:shd w:val="clear" w:color="auto" w:fill="auto"/>
          <w:vAlign w:val="bottom"/>
        </w:tcPr>
        <w:p w:rsidR="00114360" w:rsidRPr="00547F35" w:rsidRDefault="00114360" w:rsidP="006837A6">
          <w:pPr>
            <w:pStyle w:val="Header"/>
            <w:jc w:val="right"/>
            <w:rPr>
              <w:rFonts w:cs="Arial"/>
              <w:sz w:val="20"/>
            </w:rPr>
          </w:pPr>
          <w:r w:rsidRPr="00547F35">
            <w:rPr>
              <w:rFonts w:cs="Arial"/>
              <w:sz w:val="20"/>
            </w:rPr>
            <w:fldChar w:fldCharType="begin"/>
          </w:r>
          <w:r w:rsidRPr="00547F35">
            <w:rPr>
              <w:rFonts w:cs="Arial"/>
              <w:sz w:val="20"/>
            </w:rPr>
            <w:instrText xml:space="preserve"> TITLE   \* MERGEFORMAT </w:instrText>
          </w:r>
          <w:r w:rsidRPr="00547F35">
            <w:rPr>
              <w:rFonts w:cs="Arial"/>
              <w:sz w:val="20"/>
            </w:rPr>
            <w:fldChar w:fldCharType="separate"/>
          </w:r>
          <w:r>
            <w:rPr>
              <w:rFonts w:cs="Arial"/>
              <w:sz w:val="20"/>
            </w:rPr>
            <w:t>ACCOUNTS AND AUDIT REGULATIONS 2018</w:t>
          </w:r>
          <w:r w:rsidRPr="00547F35">
            <w:rPr>
              <w:rFonts w:cs="Arial"/>
              <w:sz w:val="20"/>
            </w:rPr>
            <w:fldChar w:fldCharType="end"/>
          </w:r>
        </w:p>
      </w:tc>
    </w:tr>
  </w:tbl>
  <w:p w:rsidR="00114360" w:rsidRPr="00DD552E" w:rsidRDefault="00114360" w:rsidP="00C011A6">
    <w:pPr>
      <w:pStyle w:val="Header"/>
      <w:jc w:val="center"/>
      <w:rPr>
        <w:rFonts w:ascii="Arial" w:hAnsi="Arial" w:cs="Arial"/>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Borders>
        <w:bottom w:val="single" w:sz="8" w:space="0" w:color="auto"/>
      </w:tblBorders>
      <w:tblLayout w:type="fixed"/>
      <w:tblCellMar>
        <w:left w:w="0" w:type="dxa"/>
        <w:bottom w:w="57" w:type="dxa"/>
        <w:right w:w="0" w:type="dxa"/>
      </w:tblCellMar>
      <w:tblLook w:val="0480" w:firstRow="0" w:lastRow="0" w:firstColumn="1" w:lastColumn="0" w:noHBand="0" w:noVBand="1"/>
    </w:tblPr>
    <w:tblGrid>
      <w:gridCol w:w="5953"/>
      <w:gridCol w:w="2552"/>
    </w:tblGrid>
    <w:tr w:rsidR="00AC08F3" w:rsidRPr="0001504F" w:rsidTr="009871C8">
      <w:trPr>
        <w:cantSplit/>
        <w:trHeight w:val="1020"/>
      </w:trPr>
      <w:tc>
        <w:tcPr>
          <w:tcW w:w="5954" w:type="dxa"/>
          <w:shd w:val="clear" w:color="auto" w:fill="auto"/>
          <w:vAlign w:val="bottom"/>
        </w:tcPr>
        <w:p w:rsidR="00AC08F3" w:rsidRPr="00B413F3" w:rsidRDefault="00AC08F3" w:rsidP="009871C8">
          <w:pPr>
            <w:pStyle w:val="Header"/>
            <w:rPr>
              <w:rFonts w:cs="Arial"/>
              <w:sz w:val="20"/>
            </w:rPr>
          </w:pPr>
          <w:r w:rsidRPr="00B413F3">
            <w:rPr>
              <w:sz w:val="20"/>
            </w:rPr>
            <w:fldChar w:fldCharType="begin"/>
          </w:r>
          <w:r w:rsidRPr="00B413F3">
            <w:rPr>
              <w:sz w:val="20"/>
            </w:rPr>
            <w:instrText xml:space="preserve"> TITLE   \* MERGEFORMAT </w:instrText>
          </w:r>
          <w:r w:rsidRPr="00B413F3">
            <w:rPr>
              <w:sz w:val="20"/>
            </w:rPr>
            <w:fldChar w:fldCharType="separate"/>
          </w:r>
          <w:r w:rsidRPr="009B661C">
            <w:rPr>
              <w:rFonts w:cs="Arial"/>
              <w:sz w:val="20"/>
            </w:rPr>
            <w:t>ACCOUNTS AND AUDIT</w:t>
          </w:r>
          <w:r>
            <w:rPr>
              <w:sz w:val="20"/>
            </w:rPr>
            <w:t xml:space="preserve"> </w:t>
          </w:r>
          <w:r w:rsidRPr="009B661C">
            <w:rPr>
              <w:rFonts w:cs="Arial"/>
              <w:sz w:val="20"/>
            </w:rPr>
            <w:t>REGULATIONS 2018</w:t>
          </w:r>
          <w:r w:rsidRPr="00B413F3">
            <w:rPr>
              <w:sz w:val="20"/>
            </w:rPr>
            <w:fldChar w:fldCharType="end"/>
          </w:r>
        </w:p>
      </w:tc>
      <w:tc>
        <w:tcPr>
          <w:tcW w:w="2552" w:type="dxa"/>
          <w:shd w:val="clear" w:color="auto" w:fill="auto"/>
          <w:vAlign w:val="bottom"/>
        </w:tcPr>
        <w:p w:rsidR="00AC08F3" w:rsidRPr="006B28DD" w:rsidRDefault="00AC08F3" w:rsidP="009871C8">
          <w:pPr>
            <w:pStyle w:val="Header"/>
            <w:jc w:val="right"/>
            <w:rPr>
              <w:rFonts w:ascii="Arial" w:hAnsi="Arial" w:cs="Arial"/>
              <w:sz w:val="20"/>
            </w:rPr>
          </w:pPr>
          <w:fldSimple w:instr=" STYLEREF  *IOM_Schedule_Heading  \* MERGEFORMAT ">
            <w:r w:rsidR="00794BA5">
              <w:rPr>
                <w:noProof/>
              </w:rPr>
              <w:t>SCHEDULE 5</w:t>
            </w:r>
          </w:fldSimple>
        </w:p>
      </w:tc>
    </w:tr>
  </w:tbl>
  <w:p w:rsidR="00114360" w:rsidRPr="002A6C7A" w:rsidRDefault="00114360" w:rsidP="00083A4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Borders>
        <w:bottom w:val="single" w:sz="8" w:space="0" w:color="auto"/>
      </w:tblBorders>
      <w:tblLayout w:type="fixed"/>
      <w:tblCellMar>
        <w:left w:w="0" w:type="dxa"/>
        <w:bottom w:w="57" w:type="dxa"/>
        <w:right w:w="0" w:type="dxa"/>
      </w:tblCellMar>
      <w:tblLook w:val="0480" w:firstRow="0" w:lastRow="0" w:firstColumn="1" w:lastColumn="0" w:noHBand="0" w:noVBand="1"/>
    </w:tblPr>
    <w:tblGrid>
      <w:gridCol w:w="5953"/>
      <w:gridCol w:w="2552"/>
    </w:tblGrid>
    <w:tr w:rsidR="00114360" w:rsidRPr="0001504F" w:rsidTr="00545CBD">
      <w:trPr>
        <w:cantSplit/>
        <w:trHeight w:val="1020"/>
      </w:trPr>
      <w:tc>
        <w:tcPr>
          <w:tcW w:w="5954" w:type="dxa"/>
          <w:shd w:val="clear" w:color="auto" w:fill="auto"/>
          <w:vAlign w:val="bottom"/>
        </w:tcPr>
        <w:p w:rsidR="00114360" w:rsidRPr="00B413F3" w:rsidRDefault="00114360" w:rsidP="00650417">
          <w:pPr>
            <w:pStyle w:val="Header"/>
            <w:rPr>
              <w:rFonts w:cs="Arial"/>
              <w:sz w:val="20"/>
            </w:rPr>
          </w:pPr>
          <w:r w:rsidRPr="00B413F3">
            <w:rPr>
              <w:sz w:val="20"/>
            </w:rPr>
            <w:fldChar w:fldCharType="begin"/>
          </w:r>
          <w:r w:rsidRPr="00B413F3">
            <w:rPr>
              <w:sz w:val="20"/>
            </w:rPr>
            <w:instrText xml:space="preserve"> TITLE   \* MERGEFORMAT </w:instrText>
          </w:r>
          <w:r w:rsidRPr="00B413F3">
            <w:rPr>
              <w:sz w:val="20"/>
            </w:rPr>
            <w:fldChar w:fldCharType="separate"/>
          </w:r>
          <w:r w:rsidRPr="009B661C">
            <w:rPr>
              <w:rFonts w:cs="Arial"/>
              <w:sz w:val="20"/>
            </w:rPr>
            <w:t>ACCOUNTS AND AUDIT</w:t>
          </w:r>
          <w:r>
            <w:rPr>
              <w:sz w:val="20"/>
            </w:rPr>
            <w:t xml:space="preserve"> </w:t>
          </w:r>
          <w:r w:rsidRPr="009B661C">
            <w:rPr>
              <w:rFonts w:cs="Arial"/>
              <w:sz w:val="20"/>
            </w:rPr>
            <w:t>REGULATIONS 2018</w:t>
          </w:r>
          <w:r w:rsidRPr="00B413F3">
            <w:rPr>
              <w:sz w:val="20"/>
            </w:rPr>
            <w:fldChar w:fldCharType="end"/>
          </w:r>
        </w:p>
      </w:tc>
      <w:tc>
        <w:tcPr>
          <w:tcW w:w="2552" w:type="dxa"/>
          <w:shd w:val="clear" w:color="auto" w:fill="auto"/>
          <w:vAlign w:val="bottom"/>
        </w:tcPr>
        <w:p w:rsidR="00114360" w:rsidRPr="006B28DD" w:rsidRDefault="00AC08F3" w:rsidP="00650417">
          <w:pPr>
            <w:pStyle w:val="Header"/>
            <w:jc w:val="right"/>
            <w:rPr>
              <w:rFonts w:ascii="Arial" w:hAnsi="Arial" w:cs="Arial"/>
              <w:sz w:val="20"/>
            </w:rPr>
          </w:pPr>
          <w:fldSimple w:instr=" STYLEREF  *IOM_Schedule_Heading  \* MERGEFORMAT ">
            <w:r w:rsidR="00794BA5">
              <w:rPr>
                <w:noProof/>
              </w:rPr>
              <w:t>SCHEDULE 5</w:t>
            </w:r>
          </w:fldSimple>
        </w:p>
      </w:tc>
    </w:tr>
  </w:tbl>
  <w:p w:rsidR="00114360" w:rsidRPr="002A6C7A" w:rsidRDefault="00114360" w:rsidP="00083A4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Borders>
        <w:bottom w:val="single" w:sz="8" w:space="0" w:color="auto"/>
      </w:tblBorders>
      <w:tblLayout w:type="fixed"/>
      <w:tblCellMar>
        <w:left w:w="0" w:type="dxa"/>
        <w:bottom w:w="57" w:type="dxa"/>
        <w:right w:w="0" w:type="dxa"/>
      </w:tblCellMar>
      <w:tblLook w:val="0480" w:firstRow="0" w:lastRow="0" w:firstColumn="1" w:lastColumn="0" w:noHBand="0" w:noVBand="1"/>
    </w:tblPr>
    <w:tblGrid>
      <w:gridCol w:w="5953"/>
      <w:gridCol w:w="2552"/>
    </w:tblGrid>
    <w:tr w:rsidR="00114360" w:rsidRPr="0001504F" w:rsidTr="005F2A3B">
      <w:trPr>
        <w:cantSplit/>
        <w:trHeight w:val="1000"/>
      </w:trPr>
      <w:tc>
        <w:tcPr>
          <w:tcW w:w="5953" w:type="dxa"/>
          <w:shd w:val="clear" w:color="auto" w:fill="auto"/>
          <w:vAlign w:val="bottom"/>
        </w:tcPr>
        <w:p w:rsidR="00114360" w:rsidRPr="001A0CCE" w:rsidRDefault="00114360" w:rsidP="001A0CCE">
          <w:pPr>
            <w:pStyle w:val="Header"/>
            <w:rPr>
              <w:sz w:val="20"/>
            </w:rPr>
          </w:pPr>
          <w:r w:rsidRPr="00B413F3">
            <w:rPr>
              <w:sz w:val="20"/>
            </w:rPr>
            <w:fldChar w:fldCharType="begin"/>
          </w:r>
          <w:r w:rsidRPr="00B413F3">
            <w:rPr>
              <w:sz w:val="20"/>
            </w:rPr>
            <w:instrText xml:space="preserve"> TITLE   \* MERGEFORMAT </w:instrText>
          </w:r>
          <w:r w:rsidRPr="00B413F3">
            <w:rPr>
              <w:sz w:val="20"/>
            </w:rPr>
            <w:fldChar w:fldCharType="separate"/>
          </w:r>
          <w:r>
            <w:rPr>
              <w:sz w:val="20"/>
            </w:rPr>
            <w:t>ACCOUNTS AND AUDIT REGULATIONS 2018</w:t>
          </w:r>
          <w:r w:rsidRPr="00B413F3">
            <w:rPr>
              <w:sz w:val="20"/>
            </w:rPr>
            <w:fldChar w:fldCharType="end"/>
          </w:r>
        </w:p>
      </w:tc>
      <w:tc>
        <w:tcPr>
          <w:tcW w:w="2552" w:type="dxa"/>
          <w:shd w:val="clear" w:color="auto" w:fill="auto"/>
          <w:vAlign w:val="bottom"/>
        </w:tcPr>
        <w:p w:rsidR="00114360" w:rsidRPr="001A0CCE" w:rsidRDefault="00AC08F3" w:rsidP="001A0CCE">
          <w:pPr>
            <w:pStyle w:val="Header"/>
            <w:jc w:val="right"/>
          </w:pPr>
          <w:fldSimple w:instr=" STYLEREF  *IOM_Schedule_Heading  \* MERGEFORMAT ">
            <w:r w:rsidR="00794BA5">
              <w:rPr>
                <w:noProof/>
              </w:rPr>
              <w:t>SCHEDULE 5</w:t>
            </w:r>
          </w:fldSimple>
        </w:p>
      </w:tc>
    </w:tr>
  </w:tbl>
  <w:p w:rsidR="00114360" w:rsidRDefault="00114360" w:rsidP="00566445">
    <w:pPr>
      <w:pStyle w:val="Header"/>
      <w:rPr>
        <w:sz w:val="3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Borders>
        <w:bottom w:val="single" w:sz="8" w:space="0" w:color="auto"/>
      </w:tblBorders>
      <w:tblLayout w:type="fixed"/>
      <w:tblCellMar>
        <w:left w:w="0" w:type="dxa"/>
        <w:bottom w:w="57" w:type="dxa"/>
        <w:right w:w="0" w:type="dxa"/>
      </w:tblCellMar>
      <w:tblLook w:val="0480" w:firstRow="0" w:lastRow="0" w:firstColumn="1" w:lastColumn="0" w:noHBand="0" w:noVBand="1"/>
    </w:tblPr>
    <w:tblGrid>
      <w:gridCol w:w="2552"/>
      <w:gridCol w:w="5953"/>
    </w:tblGrid>
    <w:tr w:rsidR="00114360" w:rsidRPr="00547F35" w:rsidTr="00545CBD">
      <w:trPr>
        <w:cantSplit/>
        <w:trHeight w:val="1020"/>
      </w:trPr>
      <w:tc>
        <w:tcPr>
          <w:tcW w:w="2552" w:type="dxa"/>
          <w:shd w:val="clear" w:color="auto" w:fill="auto"/>
          <w:vAlign w:val="bottom"/>
        </w:tcPr>
        <w:p w:rsidR="00114360" w:rsidRPr="00480056" w:rsidRDefault="00114360" w:rsidP="00EE41A8">
          <w:pPr>
            <w:pStyle w:val="Header"/>
            <w:rPr>
              <w:rFonts w:cs="Arial"/>
              <w:szCs w:val="22"/>
            </w:rPr>
          </w:pPr>
          <w:r w:rsidRPr="00480056">
            <w:rPr>
              <w:rFonts w:cs="Arial"/>
              <w:szCs w:val="22"/>
            </w:rPr>
            <w:t xml:space="preserve">SCHEDULE </w:t>
          </w:r>
          <w:r>
            <w:rPr>
              <w:rFonts w:cs="Arial"/>
              <w:szCs w:val="22"/>
            </w:rPr>
            <w:t>5</w:t>
          </w:r>
        </w:p>
      </w:tc>
      <w:tc>
        <w:tcPr>
          <w:tcW w:w="5954" w:type="dxa"/>
          <w:shd w:val="clear" w:color="auto" w:fill="auto"/>
          <w:vAlign w:val="bottom"/>
        </w:tcPr>
        <w:p w:rsidR="00114360" w:rsidRPr="00547F35" w:rsidRDefault="00114360" w:rsidP="00EE41A8">
          <w:pPr>
            <w:pStyle w:val="Header"/>
            <w:jc w:val="right"/>
            <w:rPr>
              <w:rFonts w:cs="Arial"/>
              <w:sz w:val="20"/>
            </w:rPr>
          </w:pPr>
          <w:r w:rsidRPr="00547F35">
            <w:rPr>
              <w:rFonts w:cs="Arial"/>
              <w:sz w:val="20"/>
            </w:rPr>
            <w:fldChar w:fldCharType="begin"/>
          </w:r>
          <w:r w:rsidRPr="00547F35">
            <w:rPr>
              <w:rFonts w:cs="Arial"/>
              <w:sz w:val="20"/>
            </w:rPr>
            <w:instrText xml:space="preserve"> TITLE   \* MERGEFORMAT </w:instrText>
          </w:r>
          <w:r w:rsidRPr="00547F35">
            <w:rPr>
              <w:rFonts w:cs="Arial"/>
              <w:sz w:val="20"/>
            </w:rPr>
            <w:fldChar w:fldCharType="separate"/>
          </w:r>
          <w:r>
            <w:rPr>
              <w:rFonts w:cs="Arial"/>
              <w:sz w:val="20"/>
            </w:rPr>
            <w:t>ACCOUNTS AND AUDIT REGULATIONS 2018</w:t>
          </w:r>
          <w:r w:rsidRPr="00547F35">
            <w:rPr>
              <w:rFonts w:cs="Arial"/>
              <w:sz w:val="20"/>
            </w:rPr>
            <w:fldChar w:fldCharType="end"/>
          </w:r>
        </w:p>
      </w:tc>
    </w:tr>
  </w:tbl>
  <w:p w:rsidR="00114360" w:rsidRPr="00DD552E" w:rsidRDefault="00114360" w:rsidP="00C011A6">
    <w:pPr>
      <w:pStyle w:val="Header"/>
      <w:jc w:val="center"/>
      <w:rPr>
        <w:rFonts w:ascii="Arial" w:hAnsi="Arial" w:cs="Arial"/>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Borders>
        <w:bottom w:val="single" w:sz="8" w:space="0" w:color="auto"/>
      </w:tblBorders>
      <w:tblLayout w:type="fixed"/>
      <w:tblCellMar>
        <w:left w:w="0" w:type="dxa"/>
        <w:bottom w:w="57" w:type="dxa"/>
        <w:right w:w="0" w:type="dxa"/>
      </w:tblCellMar>
      <w:tblLook w:val="0480" w:firstRow="0" w:lastRow="0" w:firstColumn="1" w:lastColumn="0" w:noHBand="0" w:noVBand="1"/>
    </w:tblPr>
    <w:tblGrid>
      <w:gridCol w:w="2552"/>
      <w:gridCol w:w="5953"/>
    </w:tblGrid>
    <w:tr w:rsidR="00114360" w:rsidRPr="0097467B" w:rsidTr="006B28DD">
      <w:trPr>
        <w:cantSplit/>
        <w:trHeight w:val="1020"/>
      </w:trPr>
      <w:tc>
        <w:tcPr>
          <w:tcW w:w="2552" w:type="dxa"/>
          <w:shd w:val="clear" w:color="auto" w:fill="auto"/>
          <w:vAlign w:val="bottom"/>
        </w:tcPr>
        <w:p w:rsidR="00114360" w:rsidRPr="0097467B" w:rsidRDefault="00114360" w:rsidP="00767909">
          <w:pPr>
            <w:pStyle w:val="Header"/>
            <w:rPr>
              <w:rFonts w:ascii="Arial" w:hAnsi="Arial" w:cs="Arial"/>
              <w:sz w:val="20"/>
            </w:rPr>
          </w:pPr>
          <w:r w:rsidRPr="0027078C">
            <w:rPr>
              <w:rFonts w:ascii="Arial" w:hAnsi="Arial" w:cs="Arial"/>
              <w:sz w:val="20"/>
            </w:rPr>
            <w:t xml:space="preserve"> </w:t>
          </w:r>
          <w:r w:rsidRPr="0097467B">
            <w:rPr>
              <w:rFonts w:ascii="Arial" w:hAnsi="Arial" w:cs="Arial"/>
              <w:sz w:val="20"/>
            </w:rPr>
            <w:fldChar w:fldCharType="begin"/>
          </w:r>
          <w:r w:rsidRPr="0097467B">
            <w:rPr>
              <w:rFonts w:ascii="Arial" w:hAnsi="Arial" w:cs="Arial"/>
              <w:sz w:val="20"/>
            </w:rPr>
            <w:instrText xml:space="preserve"> STYLEREF  *IOM_Schedule_Heading  \* MERGEFORMAT </w:instrText>
          </w:r>
          <w:r w:rsidRPr="0097467B">
            <w:rPr>
              <w:rFonts w:ascii="Arial" w:hAnsi="Arial" w:cs="Arial"/>
              <w:sz w:val="20"/>
            </w:rPr>
            <w:fldChar w:fldCharType="separate"/>
          </w:r>
          <w:r w:rsidR="00794BA5">
            <w:rPr>
              <w:rFonts w:ascii="Arial" w:hAnsi="Arial" w:cs="Arial"/>
              <w:noProof/>
              <w:sz w:val="20"/>
            </w:rPr>
            <w:t>SCHEDULE 5</w:t>
          </w:r>
          <w:r w:rsidRPr="0097467B">
            <w:rPr>
              <w:rFonts w:ascii="Arial" w:hAnsi="Arial" w:cs="Arial"/>
              <w:bCs/>
              <w:noProof/>
              <w:sz w:val="20"/>
              <w:lang w:val="en-US"/>
            </w:rPr>
            <w:fldChar w:fldCharType="end"/>
          </w:r>
        </w:p>
      </w:tc>
      <w:tc>
        <w:tcPr>
          <w:tcW w:w="5954" w:type="dxa"/>
          <w:shd w:val="clear" w:color="auto" w:fill="auto"/>
          <w:vAlign w:val="bottom"/>
        </w:tcPr>
        <w:p w:rsidR="00114360" w:rsidRPr="003252E2" w:rsidRDefault="00114360" w:rsidP="006B28DD">
          <w:pPr>
            <w:pStyle w:val="Header"/>
            <w:jc w:val="right"/>
            <w:rPr>
              <w:rFonts w:cs="Arial"/>
              <w:sz w:val="20"/>
            </w:rPr>
          </w:pPr>
          <w:r w:rsidRPr="003252E2">
            <w:rPr>
              <w:rFonts w:cs="Arial"/>
              <w:sz w:val="20"/>
            </w:rPr>
            <w:fldChar w:fldCharType="begin"/>
          </w:r>
          <w:r w:rsidRPr="003252E2">
            <w:rPr>
              <w:rFonts w:cs="Arial"/>
              <w:sz w:val="20"/>
            </w:rPr>
            <w:instrText xml:space="preserve"> TITLE   \* MERGEFORMAT </w:instrText>
          </w:r>
          <w:r w:rsidRPr="003252E2">
            <w:rPr>
              <w:rFonts w:cs="Arial"/>
              <w:sz w:val="20"/>
            </w:rPr>
            <w:fldChar w:fldCharType="separate"/>
          </w:r>
          <w:r>
            <w:rPr>
              <w:rFonts w:cs="Arial"/>
              <w:sz w:val="20"/>
            </w:rPr>
            <w:t>ACCOUNTS AND AUDIT REGULATIONS 2018</w:t>
          </w:r>
          <w:r w:rsidRPr="003252E2">
            <w:rPr>
              <w:rFonts w:cs="Arial"/>
              <w:sz w:val="20"/>
            </w:rPr>
            <w:fldChar w:fldCharType="end"/>
          </w:r>
        </w:p>
      </w:tc>
    </w:tr>
  </w:tbl>
  <w:p w:rsidR="00114360" w:rsidRPr="0097467B" w:rsidRDefault="00114360">
    <w:pPr>
      <w:pStyle w:val="Header"/>
      <w:rPr>
        <w:rFonts w:ascii="Arial" w:hAnsi="Arial" w:cs="Arial"/>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Borders>
        <w:bottom w:val="single" w:sz="8" w:space="0" w:color="auto"/>
      </w:tblBorders>
      <w:tblLayout w:type="fixed"/>
      <w:tblCellMar>
        <w:left w:w="0" w:type="dxa"/>
        <w:bottom w:w="57" w:type="dxa"/>
        <w:right w:w="0" w:type="dxa"/>
      </w:tblCellMar>
      <w:tblLook w:val="0480" w:firstRow="0" w:lastRow="0" w:firstColumn="1" w:lastColumn="0" w:noHBand="0" w:noVBand="1"/>
    </w:tblPr>
    <w:tblGrid>
      <w:gridCol w:w="5953"/>
      <w:gridCol w:w="2552"/>
    </w:tblGrid>
    <w:tr w:rsidR="00114360" w:rsidRPr="0097467B" w:rsidTr="006B28DD">
      <w:trPr>
        <w:cantSplit/>
        <w:trHeight w:val="1020"/>
      </w:trPr>
      <w:tc>
        <w:tcPr>
          <w:tcW w:w="5954" w:type="dxa"/>
          <w:shd w:val="clear" w:color="auto" w:fill="auto"/>
          <w:vAlign w:val="bottom"/>
        </w:tcPr>
        <w:p w:rsidR="00114360" w:rsidRPr="003252E2" w:rsidRDefault="00114360" w:rsidP="00A60967">
          <w:pPr>
            <w:pStyle w:val="Header"/>
            <w:rPr>
              <w:rFonts w:cs="Arial"/>
              <w:sz w:val="20"/>
            </w:rPr>
          </w:pPr>
          <w:r w:rsidRPr="003252E2">
            <w:rPr>
              <w:rFonts w:cs="Arial"/>
              <w:sz w:val="20"/>
            </w:rPr>
            <w:fldChar w:fldCharType="begin"/>
          </w:r>
          <w:r w:rsidRPr="003252E2">
            <w:rPr>
              <w:rFonts w:cs="Arial"/>
              <w:sz w:val="20"/>
            </w:rPr>
            <w:instrText xml:space="preserve"> TITLE   \* MERGEFORMAT </w:instrText>
          </w:r>
          <w:r w:rsidRPr="003252E2">
            <w:rPr>
              <w:rFonts w:cs="Arial"/>
              <w:sz w:val="20"/>
            </w:rPr>
            <w:fldChar w:fldCharType="separate"/>
          </w:r>
          <w:r>
            <w:rPr>
              <w:rFonts w:cs="Arial"/>
              <w:sz w:val="20"/>
            </w:rPr>
            <w:t>ACCOUNTS AND AUDIT REGULATIONS 2018</w:t>
          </w:r>
          <w:r w:rsidRPr="003252E2">
            <w:rPr>
              <w:rFonts w:cs="Arial"/>
              <w:sz w:val="20"/>
            </w:rPr>
            <w:fldChar w:fldCharType="end"/>
          </w:r>
        </w:p>
      </w:tc>
      <w:tc>
        <w:tcPr>
          <w:tcW w:w="2552" w:type="dxa"/>
          <w:shd w:val="clear" w:color="auto" w:fill="auto"/>
          <w:vAlign w:val="bottom"/>
        </w:tcPr>
        <w:p w:rsidR="00114360" w:rsidRPr="0097467B" w:rsidRDefault="00114360" w:rsidP="006B28DD">
          <w:pPr>
            <w:pStyle w:val="Header"/>
            <w:jc w:val="right"/>
            <w:rPr>
              <w:rFonts w:ascii="Arial" w:hAnsi="Arial" w:cs="Arial"/>
              <w:bCs/>
              <w:noProof/>
              <w:sz w:val="20"/>
              <w:lang w:val="en-US"/>
            </w:rPr>
          </w:pPr>
          <w:r w:rsidRPr="0027078C">
            <w:rPr>
              <w:rFonts w:ascii="Arial" w:hAnsi="Arial" w:cs="Arial"/>
              <w:sz w:val="20"/>
            </w:rPr>
            <w:t xml:space="preserve"> </w:t>
          </w:r>
          <w:r w:rsidRPr="0097467B">
            <w:rPr>
              <w:rFonts w:ascii="Arial" w:hAnsi="Arial" w:cs="Arial"/>
              <w:sz w:val="20"/>
            </w:rPr>
            <w:fldChar w:fldCharType="begin"/>
          </w:r>
          <w:r w:rsidRPr="0097467B">
            <w:rPr>
              <w:rFonts w:ascii="Arial" w:hAnsi="Arial" w:cs="Arial"/>
              <w:sz w:val="20"/>
            </w:rPr>
            <w:instrText xml:space="preserve"> STYLEREF  *IOM_Schedule_Heading  \* MERGEFORMAT </w:instrText>
          </w:r>
        </w:p>
        <w:tbl>
          <w:tblPr>
            <w:tblW w:w="8505" w:type="dxa"/>
            <w:tblBorders>
              <w:bottom w:val="single" w:sz="8" w:space="0" w:color="auto"/>
            </w:tblBorders>
            <w:tblLayout w:type="fixed"/>
            <w:tblCellMar>
              <w:left w:w="0" w:type="dxa"/>
              <w:bottom w:w="57" w:type="dxa"/>
              <w:right w:w="0" w:type="dxa"/>
            </w:tblCellMar>
            <w:tblLook w:val="0480" w:firstRow="0" w:lastRow="0" w:firstColumn="1" w:lastColumn="0" w:noHBand="0" w:noVBand="1"/>
          </w:tblPr>
          <w:tblGrid>
            <w:gridCol w:w="2552"/>
            <w:gridCol w:w="5953"/>
          </w:tblGrid>
          <w:tr w:rsidR="00114360" w:rsidRPr="00547F35" w:rsidTr="00C25600">
            <w:trPr>
              <w:cantSplit/>
              <w:trHeight w:val="1020"/>
            </w:trPr>
            <w:tc>
              <w:tcPr>
                <w:tcW w:w="2552" w:type="dxa"/>
                <w:shd w:val="clear" w:color="auto" w:fill="auto"/>
                <w:vAlign w:val="bottom"/>
              </w:tcPr>
              <w:p w:rsidR="00114360" w:rsidRPr="00AD10C7" w:rsidRDefault="00114360" w:rsidP="00C25600">
                <w:pPr>
                  <w:pStyle w:val="Header"/>
                  <w:rPr>
                    <w:rFonts w:ascii="Arial" w:hAnsi="Arial" w:cs="Arial"/>
                    <w:sz w:val="20"/>
                  </w:rPr>
                </w:pPr>
                <w:r w:rsidRPr="0027078C">
                  <w:instrText xml:space="preserve">SCHEDULE 6: </w:instrText>
                </w:r>
                <w:r w:rsidRPr="003252E2">
                  <w:fldChar w:fldCharType="begin"/>
                </w:r>
                <w:r>
                  <w:instrText xml:space="preserve"> STYLEREF  *IOM_Schedule_Heading  \* MERGEFORMAT </w:instrText>
                </w:r>
                <w:r w:rsidRPr="003252E2">
                  <w:fldChar w:fldCharType="separate"/>
                </w:r>
                <w:r w:rsidR="00794BA5">
                  <w:rPr>
                    <w:noProof/>
                  </w:rPr>
                  <w:instrText>SCHEDULE 5</w:instrText>
                </w:r>
                <w:r w:rsidRPr="003252E2">
                  <w:rPr>
                    <w:noProof/>
                    <w:sz w:val="20"/>
                  </w:rPr>
                  <w:fldChar w:fldCharType="end"/>
                </w:r>
                <w:r w:rsidRPr="003252E2">
                  <w:fldChar w:fldCharType="begin"/>
                </w:r>
                <w:r>
                  <w:instrText xml:space="preserve"> STYLEREF  *IOM_Schedule_Heading  \* MERGEFORMAT </w:instrText>
                </w:r>
                <w:r w:rsidRPr="003252E2">
                  <w:fldChar w:fldCharType="separate"/>
                </w:r>
                <w:r w:rsidR="00794BA5">
                  <w:rPr>
                    <w:noProof/>
                  </w:rPr>
                  <w:instrText>SCHEDULE 5</w:instrText>
                </w:r>
                <w:r w:rsidRPr="003252E2">
                  <w:rPr>
                    <w:noProof/>
                    <w:sz w:val="20"/>
                  </w:rPr>
                  <w:fldChar w:fldCharType="end"/>
                </w:r>
                <w:r w:rsidRPr="00AD10C7">
                  <w:rPr>
                    <w:sz w:val="20"/>
                  </w:rPr>
                  <w:fldChar w:fldCharType="begin"/>
                </w:r>
                <w:r w:rsidRPr="00AD10C7">
                  <w:rPr>
                    <w:sz w:val="20"/>
                  </w:rPr>
                  <w:instrText xml:space="preserve"> STYLEREF  *IOM_Schedule_Heading  \* MERGEFORMAT </w:instrText>
                </w:r>
                <w:r w:rsidRPr="00AD10C7">
                  <w:rPr>
                    <w:sz w:val="20"/>
                  </w:rPr>
                  <w:fldChar w:fldCharType="separate"/>
                </w:r>
                <w:r w:rsidR="00794BA5">
                  <w:rPr>
                    <w:noProof/>
                    <w:sz w:val="20"/>
                  </w:rPr>
                  <w:instrText>SCHEDULE 5</w:instrText>
                </w:r>
                <w:r w:rsidRPr="00AD10C7">
                  <w:rPr>
                    <w:noProof/>
                    <w:sz w:val="20"/>
                  </w:rPr>
                  <w:fldChar w:fldCharType="end"/>
                </w:r>
              </w:p>
            </w:tc>
            <w:tc>
              <w:tcPr>
                <w:tcW w:w="5954" w:type="dxa"/>
                <w:shd w:val="clear" w:color="auto" w:fill="auto"/>
                <w:vAlign w:val="bottom"/>
              </w:tcPr>
              <w:p w:rsidR="00114360" w:rsidRPr="00547F35" w:rsidRDefault="00114360" w:rsidP="00C25600">
                <w:pPr>
                  <w:pStyle w:val="Header"/>
                  <w:jc w:val="right"/>
                  <w:rPr>
                    <w:rFonts w:cs="Arial"/>
                    <w:sz w:val="20"/>
                  </w:rPr>
                </w:pPr>
                <w:r w:rsidRPr="00547F35">
                  <w:rPr>
                    <w:rFonts w:cs="Arial"/>
                    <w:sz w:val="20"/>
                  </w:rPr>
                  <w:fldChar w:fldCharType="begin"/>
                </w:r>
                <w:r w:rsidRPr="00547F35">
                  <w:rPr>
                    <w:rFonts w:cs="Arial"/>
                    <w:sz w:val="20"/>
                  </w:rPr>
                  <w:instrText xml:space="preserve"> TITLE   \* MERGEFORMAT </w:instrText>
                </w:r>
                <w:r w:rsidRPr="00547F35">
                  <w:rPr>
                    <w:rFonts w:cs="Arial"/>
                    <w:sz w:val="20"/>
                  </w:rPr>
                  <w:fldChar w:fldCharType="separate"/>
                </w:r>
                <w:r>
                  <w:rPr>
                    <w:rFonts w:cs="Arial"/>
                    <w:sz w:val="20"/>
                  </w:rPr>
                  <w:instrText>ACCOUNTS AND AUDIT REGULATIONS 2018</w:instrText>
                </w:r>
                <w:r w:rsidRPr="00547F35">
                  <w:rPr>
                    <w:rFonts w:cs="Arial"/>
                    <w:sz w:val="20"/>
                  </w:rPr>
                  <w:fldChar w:fldCharType="end"/>
                </w:r>
              </w:p>
            </w:tc>
          </w:tr>
        </w:tbl>
        <w:p w:rsidR="00114360" w:rsidRPr="0097467B" w:rsidRDefault="00114360" w:rsidP="006B28DD">
          <w:pPr>
            <w:pStyle w:val="Header"/>
            <w:jc w:val="right"/>
            <w:rPr>
              <w:rFonts w:ascii="Arial" w:hAnsi="Arial" w:cs="Arial"/>
              <w:sz w:val="20"/>
            </w:rPr>
          </w:pPr>
          <w:r w:rsidRPr="0097467B">
            <w:rPr>
              <w:rFonts w:ascii="Arial" w:hAnsi="Arial" w:cs="Arial"/>
              <w:sz w:val="20"/>
            </w:rPr>
            <w:fldChar w:fldCharType="separate"/>
          </w:r>
          <w:r w:rsidR="00794BA5">
            <w:rPr>
              <w:rFonts w:ascii="Arial" w:hAnsi="Arial" w:cs="Arial"/>
              <w:noProof/>
              <w:sz w:val="20"/>
            </w:rPr>
            <w:t>SCHEDULE 5</w:t>
          </w:r>
          <w:r w:rsidRPr="0097467B">
            <w:rPr>
              <w:rFonts w:ascii="Arial" w:hAnsi="Arial" w:cs="Arial"/>
              <w:bCs/>
              <w:noProof/>
              <w:sz w:val="20"/>
              <w:lang w:val="en-US"/>
            </w:rPr>
            <w:fldChar w:fldCharType="end"/>
          </w:r>
        </w:p>
      </w:tc>
    </w:tr>
  </w:tbl>
  <w:p w:rsidR="00114360" w:rsidRPr="0097467B" w:rsidRDefault="00114360">
    <w:pPr>
      <w:pStyle w:val="Head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C62"/>
    <w:multiLevelType w:val="hybridMultilevel"/>
    <w:tmpl w:val="EB56FD96"/>
    <w:lvl w:ilvl="0" w:tplc="A9C22514">
      <w:start w:val="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13C12"/>
    <w:multiLevelType w:val="hybridMultilevel"/>
    <w:tmpl w:val="9792543C"/>
    <w:lvl w:ilvl="0" w:tplc="536EFEFC">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10973"/>
    <w:multiLevelType w:val="multilevel"/>
    <w:tmpl w:val="40E85056"/>
    <w:styleLink w:val="IOMNumbering"/>
    <w:lvl w:ilvl="0">
      <w:start w:val="1"/>
      <w:numFmt w:val="decimal"/>
      <w:lvlText w:val="%1"/>
      <w:lvlJc w:val="left"/>
      <w:pPr>
        <w:ind w:left="680" w:hanging="680"/>
      </w:pPr>
      <w:rPr>
        <w:rFonts w:hint="default"/>
      </w:rPr>
    </w:lvl>
    <w:lvl w:ilvl="1">
      <w:start w:val="1"/>
      <w:numFmt w:val="decimal"/>
      <w:lvlText w:val="(%2)"/>
      <w:lvlJc w:val="left"/>
      <w:pPr>
        <w:ind w:left="1361" w:hanging="681"/>
      </w:pPr>
      <w:rPr>
        <w:rFonts w:hint="default"/>
      </w:rPr>
    </w:lvl>
    <w:lvl w:ilvl="2">
      <w:start w:val="1"/>
      <w:numFmt w:val="lowerLetter"/>
      <w:lvlText w:val="(%3)"/>
      <w:lvlJc w:val="left"/>
      <w:pPr>
        <w:ind w:left="2041" w:hanging="680"/>
      </w:pPr>
      <w:rPr>
        <w:rFonts w:hint="default"/>
      </w:rPr>
    </w:lvl>
    <w:lvl w:ilvl="3">
      <w:start w:val="1"/>
      <w:numFmt w:val="lowerRoman"/>
      <w:lvlText w:val="(%4)"/>
      <w:lvlJc w:val="left"/>
      <w:pPr>
        <w:ind w:left="2722" w:hanging="681"/>
      </w:pPr>
      <w:rPr>
        <w:rFonts w:hint="default"/>
      </w:rPr>
    </w:lvl>
    <w:lvl w:ilvl="4">
      <w:start w:val="1"/>
      <w:numFmt w:val="upperLetter"/>
      <w:lvlText w:val="(%5)"/>
      <w:lvlJc w:val="left"/>
      <w:pPr>
        <w:ind w:left="3402" w:hanging="680"/>
      </w:pPr>
      <w:rPr>
        <w:rFonts w:hint="default"/>
      </w:rPr>
    </w:lvl>
    <w:lvl w:ilvl="5">
      <w:start w:val="1"/>
      <w:numFmt w:val="lowerRoman"/>
      <w:lvlText w:val="(%6)"/>
      <w:lvlJc w:val="left"/>
      <w:pPr>
        <w:ind w:left="4960" w:hanging="360"/>
      </w:pPr>
      <w:rPr>
        <w:rFonts w:hint="default"/>
      </w:rPr>
    </w:lvl>
    <w:lvl w:ilvl="6">
      <w:start w:val="1"/>
      <w:numFmt w:val="decimal"/>
      <w:lvlText w:val="%7."/>
      <w:lvlJc w:val="left"/>
      <w:pPr>
        <w:ind w:left="5320" w:hanging="360"/>
      </w:pPr>
      <w:rPr>
        <w:rFonts w:hint="default"/>
      </w:rPr>
    </w:lvl>
    <w:lvl w:ilvl="7">
      <w:start w:val="1"/>
      <w:numFmt w:val="lowerLetter"/>
      <w:lvlText w:val="%8."/>
      <w:lvlJc w:val="left"/>
      <w:pPr>
        <w:ind w:left="5680" w:hanging="360"/>
      </w:pPr>
      <w:rPr>
        <w:rFonts w:hint="default"/>
      </w:rPr>
    </w:lvl>
    <w:lvl w:ilvl="8">
      <w:start w:val="1"/>
      <w:numFmt w:val="lowerRoman"/>
      <w:lvlText w:val="%9."/>
      <w:lvlJc w:val="left"/>
      <w:pPr>
        <w:ind w:left="6040" w:hanging="360"/>
      </w:pPr>
      <w:rPr>
        <w:rFonts w:hint="default"/>
      </w:rPr>
    </w:lvl>
  </w:abstractNum>
  <w:abstractNum w:abstractNumId="3">
    <w:nsid w:val="12B60BA7"/>
    <w:multiLevelType w:val="multilevel"/>
    <w:tmpl w:val="0358B030"/>
    <w:lvl w:ilvl="0">
      <w:start w:val="1"/>
      <w:numFmt w:val="decimal"/>
      <w:pStyle w:val="IOMScheduleSection"/>
      <w:lvlText w:val="%1"/>
      <w:lvlJc w:val="left"/>
      <w:pPr>
        <w:ind w:left="680" w:hanging="680"/>
      </w:pPr>
      <w:rPr>
        <w:rFonts w:hint="default"/>
      </w:rPr>
    </w:lvl>
    <w:lvl w:ilvl="1">
      <w:start w:val="1"/>
      <w:numFmt w:val="decimal"/>
      <w:pStyle w:val="IOMScheduleSubSection"/>
      <w:lvlText w:val="(%2)"/>
      <w:lvlJc w:val="left"/>
      <w:pPr>
        <w:ind w:left="1360" w:hanging="680"/>
      </w:pPr>
      <w:rPr>
        <w:rFonts w:hint="default"/>
      </w:rPr>
    </w:lvl>
    <w:lvl w:ilvl="2">
      <w:start w:val="1"/>
      <w:numFmt w:val="lowerLetter"/>
      <w:lvlText w:val="(%3)"/>
      <w:lvlJc w:val="left"/>
      <w:pPr>
        <w:ind w:left="2040" w:hanging="680"/>
      </w:pPr>
      <w:rPr>
        <w:rFonts w:hint="default"/>
      </w:rPr>
    </w:lvl>
    <w:lvl w:ilvl="3">
      <w:start w:val="1"/>
      <w:numFmt w:val="lowerRoman"/>
      <w:lvlText w:val="(%4)"/>
      <w:lvlJc w:val="left"/>
      <w:pPr>
        <w:ind w:left="2720" w:hanging="680"/>
      </w:pPr>
      <w:rPr>
        <w:rFonts w:hint="default"/>
      </w:rPr>
    </w:lvl>
    <w:lvl w:ilvl="4">
      <w:start w:val="1"/>
      <w:numFmt w:val="upperLetter"/>
      <w:lvlText w:val="(%5)"/>
      <w:lvlJc w:val="left"/>
      <w:pPr>
        <w:ind w:left="3400" w:hanging="680"/>
      </w:pPr>
      <w:rPr>
        <w:rFonts w:hint="default"/>
      </w:rPr>
    </w:lvl>
    <w:lvl w:ilvl="5">
      <w:start w:val="1"/>
      <w:numFmt w:val="lowerRoman"/>
      <w:lvlText w:val="%6."/>
      <w:lvlJc w:val="right"/>
      <w:pPr>
        <w:ind w:left="4080" w:hanging="680"/>
      </w:pPr>
      <w:rPr>
        <w:rFonts w:hint="default"/>
      </w:rPr>
    </w:lvl>
    <w:lvl w:ilvl="6">
      <w:start w:val="1"/>
      <w:numFmt w:val="decimal"/>
      <w:lvlText w:val="%7."/>
      <w:lvlJc w:val="left"/>
      <w:pPr>
        <w:ind w:left="4760" w:hanging="680"/>
      </w:pPr>
      <w:rPr>
        <w:rFonts w:hint="default"/>
      </w:rPr>
    </w:lvl>
    <w:lvl w:ilvl="7">
      <w:start w:val="1"/>
      <w:numFmt w:val="lowerLetter"/>
      <w:lvlText w:val="%8."/>
      <w:lvlJc w:val="left"/>
      <w:pPr>
        <w:ind w:left="5440" w:hanging="680"/>
      </w:pPr>
      <w:rPr>
        <w:rFonts w:hint="default"/>
      </w:rPr>
    </w:lvl>
    <w:lvl w:ilvl="8">
      <w:start w:val="1"/>
      <w:numFmt w:val="lowerRoman"/>
      <w:lvlText w:val="%9."/>
      <w:lvlJc w:val="right"/>
      <w:pPr>
        <w:ind w:left="6120" w:hanging="680"/>
      </w:pPr>
      <w:rPr>
        <w:rFonts w:hint="default"/>
      </w:rPr>
    </w:lvl>
  </w:abstractNum>
  <w:abstractNum w:abstractNumId="4">
    <w:nsid w:val="1AFE4294"/>
    <w:multiLevelType w:val="multilevel"/>
    <w:tmpl w:val="B040FDC4"/>
    <w:lvl w:ilvl="0">
      <w:start w:val="2"/>
      <w:numFmt w:val="decimal"/>
      <w:lvlText w:val="%1"/>
      <w:lvlJc w:val="left"/>
      <w:pPr>
        <w:tabs>
          <w:tab w:val="num" w:pos="680"/>
        </w:tabs>
        <w:ind w:left="680" w:hanging="680"/>
      </w:pPr>
      <w:rPr>
        <w:rFonts w:hint="default"/>
        <w:b w:val="0"/>
        <w:i w:val="0"/>
      </w:rPr>
    </w:lvl>
    <w:lvl w:ilvl="1">
      <w:start w:val="1"/>
      <w:numFmt w:val="lowerLetter"/>
      <w:lvlText w:val="(%2)"/>
      <w:lvlJc w:val="left"/>
      <w:pPr>
        <w:tabs>
          <w:tab w:val="num" w:pos="1361"/>
        </w:tabs>
        <w:ind w:left="1361" w:hanging="681"/>
      </w:pPr>
      <w:rPr>
        <w:rFonts w:hint="default"/>
        <w:b w:val="0"/>
        <w:i w:val="0"/>
      </w:rPr>
    </w:lvl>
    <w:lvl w:ilvl="2">
      <w:start w:val="1"/>
      <w:numFmt w:val="lowerRoman"/>
      <w:lvlText w:val="(%3)"/>
      <w:lvlJc w:val="left"/>
      <w:pPr>
        <w:tabs>
          <w:tab w:val="num" w:pos="2041"/>
        </w:tabs>
        <w:ind w:left="2041" w:hanging="680"/>
      </w:pPr>
      <w:rPr>
        <w:rFonts w:hint="default"/>
        <w:b w:val="0"/>
        <w:i w:val="0"/>
      </w:rPr>
    </w:lvl>
    <w:lvl w:ilvl="3">
      <w:start w:val="1"/>
      <w:numFmt w:val="decimal"/>
      <w:lvlText w:val="(%4)"/>
      <w:lvlJc w:val="left"/>
      <w:pPr>
        <w:tabs>
          <w:tab w:val="num" w:pos="2721"/>
        </w:tabs>
        <w:ind w:left="2721" w:hanging="680"/>
      </w:pPr>
      <w:rPr>
        <w:rFonts w:hint="default"/>
        <w:b w:val="0"/>
        <w:i w:val="0"/>
      </w:rPr>
    </w:lvl>
    <w:lvl w:ilvl="4">
      <w:start w:val="1"/>
      <w:numFmt w:val="none"/>
      <w:lvlText w:val="X"/>
      <w:lvlJc w:val="left"/>
      <w:pPr>
        <w:tabs>
          <w:tab w:val="num" w:pos="3402"/>
        </w:tabs>
        <w:ind w:left="3402" w:hanging="681"/>
      </w:pPr>
      <w:rPr>
        <w:rFonts w:hint="default"/>
        <w:b w:val="0"/>
        <w:i w:val="0"/>
      </w:rPr>
    </w:lvl>
    <w:lvl w:ilvl="5">
      <w:start w:val="1"/>
      <w:numFmt w:val="none"/>
      <w:lvlText w:val="X"/>
      <w:lvlJc w:val="left"/>
      <w:pPr>
        <w:tabs>
          <w:tab w:val="num" w:pos="4082"/>
        </w:tabs>
        <w:ind w:left="4082" w:hanging="680"/>
      </w:pPr>
      <w:rPr>
        <w:rFonts w:hint="default"/>
        <w:b w:val="0"/>
        <w:i w:val="0"/>
      </w:rPr>
    </w:lvl>
    <w:lvl w:ilvl="6">
      <w:start w:val="1"/>
      <w:numFmt w:val="none"/>
      <w:lvlText w:val="X"/>
      <w:lvlJc w:val="left"/>
      <w:pPr>
        <w:tabs>
          <w:tab w:val="num" w:pos="4762"/>
        </w:tabs>
        <w:ind w:left="4762" w:hanging="680"/>
      </w:pPr>
      <w:rPr>
        <w:rFonts w:hint="default"/>
      </w:rPr>
    </w:lvl>
    <w:lvl w:ilvl="7">
      <w:start w:val="1"/>
      <w:numFmt w:val="none"/>
      <w:lvlText w:val="X"/>
      <w:lvlJc w:val="left"/>
      <w:pPr>
        <w:tabs>
          <w:tab w:val="num" w:pos="5443"/>
        </w:tabs>
        <w:ind w:left="5443" w:hanging="681"/>
      </w:pPr>
      <w:rPr>
        <w:rFonts w:hint="default"/>
      </w:rPr>
    </w:lvl>
    <w:lvl w:ilvl="8">
      <w:start w:val="1"/>
      <w:numFmt w:val="none"/>
      <w:lvlText w:val="X"/>
      <w:lvlJc w:val="left"/>
      <w:pPr>
        <w:tabs>
          <w:tab w:val="num" w:pos="6123"/>
        </w:tabs>
        <w:ind w:left="6123" w:hanging="680"/>
      </w:pPr>
      <w:rPr>
        <w:rFonts w:hint="default"/>
      </w:rPr>
    </w:lvl>
  </w:abstractNum>
  <w:abstractNum w:abstractNumId="5">
    <w:nsid w:val="1B6E0B09"/>
    <w:multiLevelType w:val="hybridMultilevel"/>
    <w:tmpl w:val="EEA86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CD461D1"/>
    <w:multiLevelType w:val="multilevel"/>
    <w:tmpl w:val="CC72C416"/>
    <w:lvl w:ilvl="0">
      <w:start w:val="1"/>
      <w:numFmt w:val="decimal"/>
      <w:lvlText w:val="%1"/>
      <w:lvlJc w:val="left"/>
      <w:pPr>
        <w:tabs>
          <w:tab w:val="num" w:pos="680"/>
        </w:tabs>
        <w:ind w:left="680" w:hanging="680"/>
      </w:pPr>
      <w:rPr>
        <w:b w:val="0"/>
        <w:i w:val="0"/>
      </w:rPr>
    </w:lvl>
    <w:lvl w:ilvl="1">
      <w:start w:val="1"/>
      <w:numFmt w:val="lowerLetter"/>
      <w:lvlText w:val="(%2)"/>
      <w:lvlJc w:val="left"/>
      <w:pPr>
        <w:tabs>
          <w:tab w:val="num" w:pos="1361"/>
        </w:tabs>
        <w:ind w:left="1361" w:hanging="681"/>
      </w:pPr>
      <w:rPr>
        <w:b w:val="0"/>
        <w:i w:val="0"/>
      </w:rPr>
    </w:lvl>
    <w:lvl w:ilvl="2">
      <w:start w:val="1"/>
      <w:numFmt w:val="lowerRoman"/>
      <w:lvlText w:val="(%3)"/>
      <w:lvlJc w:val="left"/>
      <w:pPr>
        <w:tabs>
          <w:tab w:val="num" w:pos="2041"/>
        </w:tabs>
        <w:ind w:left="2041" w:hanging="680"/>
      </w:pPr>
      <w:rPr>
        <w:b w:val="0"/>
        <w:i w:val="0"/>
      </w:rPr>
    </w:lvl>
    <w:lvl w:ilvl="3">
      <w:start w:val="1"/>
      <w:numFmt w:val="bullet"/>
      <w:lvlText w:val=""/>
      <w:lvlJc w:val="left"/>
      <w:pPr>
        <w:tabs>
          <w:tab w:val="num" w:pos="2721"/>
        </w:tabs>
        <w:ind w:left="2721" w:hanging="680"/>
      </w:pPr>
      <w:rPr>
        <w:rFonts w:ascii="Symbol" w:hAnsi="Symbol" w:hint="default"/>
        <w:b w:val="0"/>
        <w:i w:val="0"/>
      </w:rPr>
    </w:lvl>
    <w:lvl w:ilvl="4">
      <w:start w:val="1"/>
      <w:numFmt w:val="none"/>
      <w:lvlText w:val="X"/>
      <w:lvlJc w:val="left"/>
      <w:pPr>
        <w:tabs>
          <w:tab w:val="num" w:pos="3402"/>
        </w:tabs>
        <w:ind w:left="3402" w:hanging="681"/>
      </w:pPr>
      <w:rPr>
        <w:b w:val="0"/>
        <w:i w:val="0"/>
      </w:rPr>
    </w:lvl>
    <w:lvl w:ilvl="5">
      <w:start w:val="1"/>
      <w:numFmt w:val="none"/>
      <w:lvlText w:val="X"/>
      <w:lvlJc w:val="left"/>
      <w:pPr>
        <w:tabs>
          <w:tab w:val="num" w:pos="4082"/>
        </w:tabs>
        <w:ind w:left="4082" w:hanging="680"/>
      </w:pPr>
      <w:rPr>
        <w:b w:val="0"/>
        <w:i w:val="0"/>
      </w:rPr>
    </w:lvl>
    <w:lvl w:ilvl="6">
      <w:start w:val="1"/>
      <w:numFmt w:val="none"/>
      <w:lvlText w:val="X"/>
      <w:lvlJc w:val="left"/>
      <w:pPr>
        <w:tabs>
          <w:tab w:val="num" w:pos="4762"/>
        </w:tabs>
        <w:ind w:left="4762" w:hanging="680"/>
      </w:pPr>
    </w:lvl>
    <w:lvl w:ilvl="7">
      <w:start w:val="1"/>
      <w:numFmt w:val="none"/>
      <w:lvlText w:val="X"/>
      <w:lvlJc w:val="left"/>
      <w:pPr>
        <w:tabs>
          <w:tab w:val="num" w:pos="5443"/>
        </w:tabs>
        <w:ind w:left="5443" w:hanging="681"/>
      </w:pPr>
    </w:lvl>
    <w:lvl w:ilvl="8">
      <w:start w:val="1"/>
      <w:numFmt w:val="none"/>
      <w:lvlText w:val="X"/>
      <w:lvlJc w:val="left"/>
      <w:pPr>
        <w:tabs>
          <w:tab w:val="num" w:pos="6123"/>
        </w:tabs>
        <w:ind w:left="6123" w:hanging="680"/>
      </w:pPr>
    </w:lvl>
  </w:abstractNum>
  <w:abstractNum w:abstractNumId="7">
    <w:nsid w:val="414541EF"/>
    <w:multiLevelType w:val="multilevel"/>
    <w:tmpl w:val="43DCD2B0"/>
    <w:lvl w:ilvl="0">
      <w:start w:val="1"/>
      <w:numFmt w:val="decimal"/>
      <w:pStyle w:val="NumHead"/>
      <w:lvlText w:val="%1"/>
      <w:lvlJc w:val="left"/>
      <w:pPr>
        <w:tabs>
          <w:tab w:val="num" w:pos="567"/>
        </w:tabs>
        <w:ind w:left="567" w:hanging="567"/>
      </w:pPr>
      <w:rPr>
        <w:rFonts w:hint="default"/>
      </w:rPr>
    </w:lvl>
    <w:lvl w:ilvl="1">
      <w:start w:val="1"/>
      <w:numFmt w:val="decimal"/>
      <w:pStyle w:val="NumText"/>
      <w:lvlText w:val="%1.%2."/>
      <w:lvlJc w:val="left"/>
      <w:pPr>
        <w:tabs>
          <w:tab w:val="num" w:pos="0"/>
        </w:tabs>
        <w:ind w:left="0" w:hanging="567"/>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8">
    <w:nsid w:val="46365AB8"/>
    <w:multiLevelType w:val="hybridMultilevel"/>
    <w:tmpl w:val="9A9E4662"/>
    <w:lvl w:ilvl="0" w:tplc="1D3AB7C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47D74055"/>
    <w:multiLevelType w:val="hybridMultilevel"/>
    <w:tmpl w:val="5A20D4A2"/>
    <w:lvl w:ilvl="0" w:tplc="157803B6">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836735"/>
    <w:multiLevelType w:val="multilevel"/>
    <w:tmpl w:val="0809001F"/>
    <w:styleLink w:val="111111"/>
    <w:lvl w:ilvl="0">
      <w:start w:val="1"/>
      <w:numFmt w:val="decimal"/>
      <w:lvlText w:val="%1."/>
      <w:lvlJc w:val="left"/>
      <w:pPr>
        <w:ind w:left="360" w:hanging="360"/>
      </w:pPr>
      <w:rPr>
        <w:rFonts w:ascii="Palatino IOM" w:hAnsi="Palatino IOM"/>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30A6E13"/>
    <w:multiLevelType w:val="multilevel"/>
    <w:tmpl w:val="B040FDC4"/>
    <w:lvl w:ilvl="0">
      <w:start w:val="2"/>
      <w:numFmt w:val="decimal"/>
      <w:lvlText w:val="%1"/>
      <w:lvlJc w:val="left"/>
      <w:pPr>
        <w:tabs>
          <w:tab w:val="num" w:pos="680"/>
        </w:tabs>
        <w:ind w:left="680" w:hanging="680"/>
      </w:pPr>
      <w:rPr>
        <w:rFonts w:hint="default"/>
        <w:b w:val="0"/>
        <w:i w:val="0"/>
      </w:rPr>
    </w:lvl>
    <w:lvl w:ilvl="1">
      <w:start w:val="1"/>
      <w:numFmt w:val="lowerLetter"/>
      <w:lvlText w:val="(%2)"/>
      <w:lvlJc w:val="left"/>
      <w:pPr>
        <w:tabs>
          <w:tab w:val="num" w:pos="1361"/>
        </w:tabs>
        <w:ind w:left="1361" w:hanging="681"/>
      </w:pPr>
      <w:rPr>
        <w:rFonts w:hint="default"/>
        <w:b w:val="0"/>
        <w:i w:val="0"/>
      </w:rPr>
    </w:lvl>
    <w:lvl w:ilvl="2">
      <w:start w:val="1"/>
      <w:numFmt w:val="lowerRoman"/>
      <w:lvlText w:val="(%3)"/>
      <w:lvlJc w:val="left"/>
      <w:pPr>
        <w:tabs>
          <w:tab w:val="num" w:pos="2041"/>
        </w:tabs>
        <w:ind w:left="2041" w:hanging="680"/>
      </w:pPr>
      <w:rPr>
        <w:rFonts w:hint="default"/>
        <w:b w:val="0"/>
        <w:i w:val="0"/>
      </w:rPr>
    </w:lvl>
    <w:lvl w:ilvl="3">
      <w:start w:val="1"/>
      <w:numFmt w:val="decimal"/>
      <w:lvlText w:val="(%4)"/>
      <w:lvlJc w:val="left"/>
      <w:pPr>
        <w:tabs>
          <w:tab w:val="num" w:pos="2721"/>
        </w:tabs>
        <w:ind w:left="2721" w:hanging="680"/>
      </w:pPr>
      <w:rPr>
        <w:rFonts w:hint="default"/>
        <w:b w:val="0"/>
        <w:i w:val="0"/>
      </w:rPr>
    </w:lvl>
    <w:lvl w:ilvl="4">
      <w:start w:val="1"/>
      <w:numFmt w:val="none"/>
      <w:lvlText w:val="X"/>
      <w:lvlJc w:val="left"/>
      <w:pPr>
        <w:tabs>
          <w:tab w:val="num" w:pos="3402"/>
        </w:tabs>
        <w:ind w:left="3402" w:hanging="681"/>
      </w:pPr>
      <w:rPr>
        <w:rFonts w:hint="default"/>
        <w:b w:val="0"/>
        <w:i w:val="0"/>
      </w:rPr>
    </w:lvl>
    <w:lvl w:ilvl="5">
      <w:start w:val="1"/>
      <w:numFmt w:val="none"/>
      <w:lvlText w:val="X"/>
      <w:lvlJc w:val="left"/>
      <w:pPr>
        <w:tabs>
          <w:tab w:val="num" w:pos="4082"/>
        </w:tabs>
        <w:ind w:left="4082" w:hanging="680"/>
      </w:pPr>
      <w:rPr>
        <w:rFonts w:hint="default"/>
        <w:b w:val="0"/>
        <w:i w:val="0"/>
      </w:rPr>
    </w:lvl>
    <w:lvl w:ilvl="6">
      <w:start w:val="1"/>
      <w:numFmt w:val="none"/>
      <w:lvlText w:val="X"/>
      <w:lvlJc w:val="left"/>
      <w:pPr>
        <w:tabs>
          <w:tab w:val="num" w:pos="4762"/>
        </w:tabs>
        <w:ind w:left="4762" w:hanging="680"/>
      </w:pPr>
      <w:rPr>
        <w:rFonts w:hint="default"/>
      </w:rPr>
    </w:lvl>
    <w:lvl w:ilvl="7">
      <w:start w:val="1"/>
      <w:numFmt w:val="none"/>
      <w:lvlText w:val="X"/>
      <w:lvlJc w:val="left"/>
      <w:pPr>
        <w:tabs>
          <w:tab w:val="num" w:pos="5443"/>
        </w:tabs>
        <w:ind w:left="5443" w:hanging="681"/>
      </w:pPr>
      <w:rPr>
        <w:rFonts w:hint="default"/>
      </w:rPr>
    </w:lvl>
    <w:lvl w:ilvl="8">
      <w:start w:val="1"/>
      <w:numFmt w:val="none"/>
      <w:lvlText w:val="X"/>
      <w:lvlJc w:val="left"/>
      <w:pPr>
        <w:tabs>
          <w:tab w:val="num" w:pos="6123"/>
        </w:tabs>
        <w:ind w:left="6123" w:hanging="680"/>
      </w:pPr>
      <w:rPr>
        <w:rFonts w:hint="default"/>
      </w:rPr>
    </w:lvl>
  </w:abstractNum>
  <w:abstractNum w:abstractNumId="12">
    <w:nsid w:val="559A3E61"/>
    <w:multiLevelType w:val="hybridMultilevel"/>
    <w:tmpl w:val="7A2A3702"/>
    <w:lvl w:ilvl="0" w:tplc="157803B6">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7701AB"/>
    <w:multiLevelType w:val="hybridMultilevel"/>
    <w:tmpl w:val="3774D988"/>
    <w:lvl w:ilvl="0" w:tplc="65F61B4E">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669769AF"/>
    <w:multiLevelType w:val="hybridMultilevel"/>
    <w:tmpl w:val="FD0AF9F4"/>
    <w:lvl w:ilvl="0" w:tplc="65F61B4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A3826CA"/>
    <w:multiLevelType w:val="multilevel"/>
    <w:tmpl w:val="B040FDC4"/>
    <w:lvl w:ilvl="0">
      <w:start w:val="2"/>
      <w:numFmt w:val="decimal"/>
      <w:lvlText w:val="%1"/>
      <w:lvlJc w:val="left"/>
      <w:pPr>
        <w:tabs>
          <w:tab w:val="num" w:pos="680"/>
        </w:tabs>
        <w:ind w:left="680" w:hanging="680"/>
      </w:pPr>
      <w:rPr>
        <w:rFonts w:hint="default"/>
        <w:b w:val="0"/>
        <w:i w:val="0"/>
      </w:rPr>
    </w:lvl>
    <w:lvl w:ilvl="1">
      <w:start w:val="1"/>
      <w:numFmt w:val="lowerLetter"/>
      <w:lvlText w:val="(%2)"/>
      <w:lvlJc w:val="left"/>
      <w:pPr>
        <w:tabs>
          <w:tab w:val="num" w:pos="1361"/>
        </w:tabs>
        <w:ind w:left="1361" w:hanging="681"/>
      </w:pPr>
      <w:rPr>
        <w:rFonts w:hint="default"/>
        <w:b w:val="0"/>
        <w:i w:val="0"/>
      </w:rPr>
    </w:lvl>
    <w:lvl w:ilvl="2">
      <w:start w:val="1"/>
      <w:numFmt w:val="lowerRoman"/>
      <w:lvlText w:val="(%3)"/>
      <w:lvlJc w:val="left"/>
      <w:pPr>
        <w:tabs>
          <w:tab w:val="num" w:pos="2041"/>
        </w:tabs>
        <w:ind w:left="2041" w:hanging="680"/>
      </w:pPr>
      <w:rPr>
        <w:rFonts w:hint="default"/>
        <w:b w:val="0"/>
        <w:i w:val="0"/>
      </w:rPr>
    </w:lvl>
    <w:lvl w:ilvl="3">
      <w:start w:val="1"/>
      <w:numFmt w:val="decimal"/>
      <w:lvlText w:val="(%4)"/>
      <w:lvlJc w:val="left"/>
      <w:pPr>
        <w:tabs>
          <w:tab w:val="num" w:pos="2721"/>
        </w:tabs>
        <w:ind w:left="2721" w:hanging="680"/>
      </w:pPr>
      <w:rPr>
        <w:rFonts w:hint="default"/>
        <w:b w:val="0"/>
        <w:i w:val="0"/>
      </w:rPr>
    </w:lvl>
    <w:lvl w:ilvl="4">
      <w:start w:val="1"/>
      <w:numFmt w:val="none"/>
      <w:lvlText w:val="X"/>
      <w:lvlJc w:val="left"/>
      <w:pPr>
        <w:tabs>
          <w:tab w:val="num" w:pos="3402"/>
        </w:tabs>
        <w:ind w:left="3402" w:hanging="681"/>
      </w:pPr>
      <w:rPr>
        <w:rFonts w:hint="default"/>
        <w:b w:val="0"/>
        <w:i w:val="0"/>
      </w:rPr>
    </w:lvl>
    <w:lvl w:ilvl="5">
      <w:start w:val="1"/>
      <w:numFmt w:val="none"/>
      <w:lvlText w:val="X"/>
      <w:lvlJc w:val="left"/>
      <w:pPr>
        <w:tabs>
          <w:tab w:val="num" w:pos="4082"/>
        </w:tabs>
        <w:ind w:left="4082" w:hanging="680"/>
      </w:pPr>
      <w:rPr>
        <w:rFonts w:hint="default"/>
        <w:b w:val="0"/>
        <w:i w:val="0"/>
      </w:rPr>
    </w:lvl>
    <w:lvl w:ilvl="6">
      <w:start w:val="1"/>
      <w:numFmt w:val="none"/>
      <w:lvlText w:val="X"/>
      <w:lvlJc w:val="left"/>
      <w:pPr>
        <w:tabs>
          <w:tab w:val="num" w:pos="4762"/>
        </w:tabs>
        <w:ind w:left="4762" w:hanging="680"/>
      </w:pPr>
      <w:rPr>
        <w:rFonts w:hint="default"/>
      </w:rPr>
    </w:lvl>
    <w:lvl w:ilvl="7">
      <w:start w:val="1"/>
      <w:numFmt w:val="none"/>
      <w:lvlText w:val="X"/>
      <w:lvlJc w:val="left"/>
      <w:pPr>
        <w:tabs>
          <w:tab w:val="num" w:pos="5443"/>
        </w:tabs>
        <w:ind w:left="5443" w:hanging="681"/>
      </w:pPr>
      <w:rPr>
        <w:rFonts w:hint="default"/>
      </w:rPr>
    </w:lvl>
    <w:lvl w:ilvl="8">
      <w:start w:val="1"/>
      <w:numFmt w:val="none"/>
      <w:lvlText w:val="X"/>
      <w:lvlJc w:val="left"/>
      <w:pPr>
        <w:tabs>
          <w:tab w:val="num" w:pos="6123"/>
        </w:tabs>
        <w:ind w:left="6123" w:hanging="680"/>
      </w:pPr>
      <w:rPr>
        <w:rFonts w:hint="default"/>
      </w:rPr>
    </w:lvl>
  </w:abstractNum>
  <w:abstractNum w:abstractNumId="16">
    <w:nsid w:val="7423242A"/>
    <w:multiLevelType w:val="hybridMultilevel"/>
    <w:tmpl w:val="1B4A48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74C042E3"/>
    <w:multiLevelType w:val="hybridMultilevel"/>
    <w:tmpl w:val="A05C7A5E"/>
    <w:lvl w:ilvl="0" w:tplc="157803B6">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D569B4"/>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nsid w:val="77513EDB"/>
    <w:multiLevelType w:val="hybridMultilevel"/>
    <w:tmpl w:val="4CCEEAD6"/>
    <w:lvl w:ilvl="0" w:tplc="08090001">
      <w:start w:val="1"/>
      <w:numFmt w:val="bullet"/>
      <w:lvlText w:val=""/>
      <w:lvlJc w:val="left"/>
      <w:pPr>
        <w:ind w:left="2081" w:hanging="360"/>
      </w:pPr>
      <w:rPr>
        <w:rFonts w:ascii="Symbol" w:hAnsi="Symbol" w:hint="default"/>
      </w:rPr>
    </w:lvl>
    <w:lvl w:ilvl="1" w:tplc="08090003">
      <w:start w:val="1"/>
      <w:numFmt w:val="bullet"/>
      <w:lvlText w:val="o"/>
      <w:lvlJc w:val="left"/>
      <w:pPr>
        <w:ind w:left="2801" w:hanging="360"/>
      </w:pPr>
      <w:rPr>
        <w:rFonts w:ascii="Courier New" w:hAnsi="Courier New" w:cs="Courier New" w:hint="default"/>
      </w:rPr>
    </w:lvl>
    <w:lvl w:ilvl="2" w:tplc="08090005">
      <w:start w:val="1"/>
      <w:numFmt w:val="bullet"/>
      <w:lvlText w:val=""/>
      <w:lvlJc w:val="left"/>
      <w:pPr>
        <w:ind w:left="3521" w:hanging="360"/>
      </w:pPr>
      <w:rPr>
        <w:rFonts w:ascii="Wingdings" w:hAnsi="Wingdings" w:hint="default"/>
      </w:rPr>
    </w:lvl>
    <w:lvl w:ilvl="3" w:tplc="08090001">
      <w:start w:val="1"/>
      <w:numFmt w:val="bullet"/>
      <w:lvlText w:val=""/>
      <w:lvlJc w:val="left"/>
      <w:pPr>
        <w:ind w:left="4241" w:hanging="360"/>
      </w:pPr>
      <w:rPr>
        <w:rFonts w:ascii="Symbol" w:hAnsi="Symbol" w:hint="default"/>
      </w:rPr>
    </w:lvl>
    <w:lvl w:ilvl="4" w:tplc="08090003">
      <w:start w:val="1"/>
      <w:numFmt w:val="bullet"/>
      <w:lvlText w:val="o"/>
      <w:lvlJc w:val="left"/>
      <w:pPr>
        <w:ind w:left="4961" w:hanging="360"/>
      </w:pPr>
      <w:rPr>
        <w:rFonts w:ascii="Courier New" w:hAnsi="Courier New" w:cs="Courier New" w:hint="default"/>
      </w:rPr>
    </w:lvl>
    <w:lvl w:ilvl="5" w:tplc="08090005">
      <w:start w:val="1"/>
      <w:numFmt w:val="bullet"/>
      <w:lvlText w:val=""/>
      <w:lvlJc w:val="left"/>
      <w:pPr>
        <w:ind w:left="5681" w:hanging="360"/>
      </w:pPr>
      <w:rPr>
        <w:rFonts w:ascii="Wingdings" w:hAnsi="Wingdings" w:hint="default"/>
      </w:rPr>
    </w:lvl>
    <w:lvl w:ilvl="6" w:tplc="08090001">
      <w:start w:val="1"/>
      <w:numFmt w:val="bullet"/>
      <w:lvlText w:val=""/>
      <w:lvlJc w:val="left"/>
      <w:pPr>
        <w:ind w:left="6401" w:hanging="360"/>
      </w:pPr>
      <w:rPr>
        <w:rFonts w:ascii="Symbol" w:hAnsi="Symbol" w:hint="default"/>
      </w:rPr>
    </w:lvl>
    <w:lvl w:ilvl="7" w:tplc="08090003">
      <w:start w:val="1"/>
      <w:numFmt w:val="bullet"/>
      <w:lvlText w:val="o"/>
      <w:lvlJc w:val="left"/>
      <w:pPr>
        <w:ind w:left="7121" w:hanging="360"/>
      </w:pPr>
      <w:rPr>
        <w:rFonts w:ascii="Courier New" w:hAnsi="Courier New" w:cs="Courier New" w:hint="default"/>
      </w:rPr>
    </w:lvl>
    <w:lvl w:ilvl="8" w:tplc="08090005">
      <w:start w:val="1"/>
      <w:numFmt w:val="bullet"/>
      <w:lvlText w:val=""/>
      <w:lvlJc w:val="left"/>
      <w:pPr>
        <w:ind w:left="7841" w:hanging="360"/>
      </w:pPr>
      <w:rPr>
        <w:rFonts w:ascii="Wingdings" w:hAnsi="Wingdings" w:hint="default"/>
      </w:rPr>
    </w:lvl>
  </w:abstractNum>
  <w:abstractNum w:abstractNumId="20">
    <w:nsid w:val="79563620"/>
    <w:multiLevelType w:val="multilevel"/>
    <w:tmpl w:val="B040FDC4"/>
    <w:lvl w:ilvl="0">
      <w:start w:val="2"/>
      <w:numFmt w:val="decimal"/>
      <w:lvlText w:val="%1"/>
      <w:lvlJc w:val="left"/>
      <w:pPr>
        <w:tabs>
          <w:tab w:val="num" w:pos="680"/>
        </w:tabs>
        <w:ind w:left="680" w:hanging="680"/>
      </w:pPr>
      <w:rPr>
        <w:rFonts w:hint="default"/>
        <w:b w:val="0"/>
        <w:i w:val="0"/>
      </w:rPr>
    </w:lvl>
    <w:lvl w:ilvl="1">
      <w:start w:val="1"/>
      <w:numFmt w:val="lowerLetter"/>
      <w:lvlText w:val="(%2)"/>
      <w:lvlJc w:val="left"/>
      <w:pPr>
        <w:tabs>
          <w:tab w:val="num" w:pos="1361"/>
        </w:tabs>
        <w:ind w:left="1361" w:hanging="681"/>
      </w:pPr>
      <w:rPr>
        <w:rFonts w:hint="default"/>
        <w:b w:val="0"/>
        <w:i w:val="0"/>
      </w:rPr>
    </w:lvl>
    <w:lvl w:ilvl="2">
      <w:start w:val="1"/>
      <w:numFmt w:val="lowerRoman"/>
      <w:lvlText w:val="(%3)"/>
      <w:lvlJc w:val="left"/>
      <w:pPr>
        <w:tabs>
          <w:tab w:val="num" w:pos="2041"/>
        </w:tabs>
        <w:ind w:left="2041" w:hanging="680"/>
      </w:pPr>
      <w:rPr>
        <w:rFonts w:hint="default"/>
        <w:b w:val="0"/>
        <w:i w:val="0"/>
      </w:rPr>
    </w:lvl>
    <w:lvl w:ilvl="3">
      <w:start w:val="1"/>
      <w:numFmt w:val="decimal"/>
      <w:lvlText w:val="(%4)"/>
      <w:lvlJc w:val="left"/>
      <w:pPr>
        <w:tabs>
          <w:tab w:val="num" w:pos="2721"/>
        </w:tabs>
        <w:ind w:left="2721" w:hanging="680"/>
      </w:pPr>
      <w:rPr>
        <w:rFonts w:hint="default"/>
        <w:b w:val="0"/>
        <w:i w:val="0"/>
      </w:rPr>
    </w:lvl>
    <w:lvl w:ilvl="4">
      <w:start w:val="1"/>
      <w:numFmt w:val="none"/>
      <w:lvlText w:val="X"/>
      <w:lvlJc w:val="left"/>
      <w:pPr>
        <w:tabs>
          <w:tab w:val="num" w:pos="3402"/>
        </w:tabs>
        <w:ind w:left="3402" w:hanging="681"/>
      </w:pPr>
      <w:rPr>
        <w:rFonts w:hint="default"/>
        <w:b w:val="0"/>
        <w:i w:val="0"/>
      </w:rPr>
    </w:lvl>
    <w:lvl w:ilvl="5">
      <w:start w:val="1"/>
      <w:numFmt w:val="none"/>
      <w:lvlText w:val="X"/>
      <w:lvlJc w:val="left"/>
      <w:pPr>
        <w:tabs>
          <w:tab w:val="num" w:pos="4082"/>
        </w:tabs>
        <w:ind w:left="4082" w:hanging="680"/>
      </w:pPr>
      <w:rPr>
        <w:rFonts w:hint="default"/>
        <w:b w:val="0"/>
        <w:i w:val="0"/>
      </w:rPr>
    </w:lvl>
    <w:lvl w:ilvl="6">
      <w:start w:val="1"/>
      <w:numFmt w:val="none"/>
      <w:lvlText w:val="X"/>
      <w:lvlJc w:val="left"/>
      <w:pPr>
        <w:tabs>
          <w:tab w:val="num" w:pos="4762"/>
        </w:tabs>
        <w:ind w:left="4762" w:hanging="680"/>
      </w:pPr>
      <w:rPr>
        <w:rFonts w:hint="default"/>
      </w:rPr>
    </w:lvl>
    <w:lvl w:ilvl="7">
      <w:start w:val="1"/>
      <w:numFmt w:val="none"/>
      <w:lvlText w:val="X"/>
      <w:lvlJc w:val="left"/>
      <w:pPr>
        <w:tabs>
          <w:tab w:val="num" w:pos="5443"/>
        </w:tabs>
        <w:ind w:left="5443" w:hanging="681"/>
      </w:pPr>
      <w:rPr>
        <w:rFonts w:hint="default"/>
      </w:rPr>
    </w:lvl>
    <w:lvl w:ilvl="8">
      <w:start w:val="1"/>
      <w:numFmt w:val="none"/>
      <w:lvlText w:val="X"/>
      <w:lvlJc w:val="left"/>
      <w:pPr>
        <w:tabs>
          <w:tab w:val="num" w:pos="6123"/>
        </w:tabs>
        <w:ind w:left="6123" w:hanging="680"/>
      </w:pPr>
      <w:rPr>
        <w:rFonts w:hint="default"/>
      </w:rPr>
    </w:lvl>
  </w:abstractNum>
  <w:abstractNum w:abstractNumId="21">
    <w:nsid w:val="7CA06141"/>
    <w:multiLevelType w:val="multilevel"/>
    <w:tmpl w:val="7A56C062"/>
    <w:lvl w:ilvl="0">
      <w:start w:val="1"/>
      <w:numFmt w:val="decimal"/>
      <w:lvlText w:val="%1"/>
      <w:lvlJc w:val="left"/>
      <w:pPr>
        <w:tabs>
          <w:tab w:val="num" w:pos="680"/>
        </w:tabs>
        <w:ind w:left="680" w:hanging="680"/>
      </w:pPr>
      <w:rPr>
        <w:b w:val="0"/>
        <w:i w:val="0"/>
      </w:rPr>
    </w:lvl>
    <w:lvl w:ilvl="1">
      <w:start w:val="1"/>
      <w:numFmt w:val="bullet"/>
      <w:lvlText w:val=""/>
      <w:lvlJc w:val="left"/>
      <w:pPr>
        <w:tabs>
          <w:tab w:val="num" w:pos="1361"/>
        </w:tabs>
        <w:ind w:left="1361" w:hanging="681"/>
      </w:pPr>
      <w:rPr>
        <w:rFonts w:ascii="Symbol" w:hAnsi="Symbol" w:hint="default"/>
        <w:b w:val="0"/>
        <w:i w:val="0"/>
      </w:rPr>
    </w:lvl>
    <w:lvl w:ilvl="2">
      <w:start w:val="1"/>
      <w:numFmt w:val="lowerRoman"/>
      <w:lvlText w:val="(%3)"/>
      <w:lvlJc w:val="left"/>
      <w:pPr>
        <w:tabs>
          <w:tab w:val="num" w:pos="2041"/>
        </w:tabs>
        <w:ind w:left="2041" w:hanging="680"/>
      </w:pPr>
      <w:rPr>
        <w:b w:val="0"/>
        <w:i w:val="0"/>
      </w:rPr>
    </w:lvl>
    <w:lvl w:ilvl="3">
      <w:start w:val="1"/>
      <w:numFmt w:val="decimal"/>
      <w:lvlText w:val="(%4)"/>
      <w:lvlJc w:val="left"/>
      <w:pPr>
        <w:tabs>
          <w:tab w:val="num" w:pos="2721"/>
        </w:tabs>
        <w:ind w:left="2721" w:hanging="680"/>
      </w:pPr>
      <w:rPr>
        <w:b w:val="0"/>
        <w:i w:val="0"/>
      </w:rPr>
    </w:lvl>
    <w:lvl w:ilvl="4">
      <w:start w:val="1"/>
      <w:numFmt w:val="none"/>
      <w:lvlText w:val="X"/>
      <w:lvlJc w:val="left"/>
      <w:pPr>
        <w:tabs>
          <w:tab w:val="num" w:pos="3402"/>
        </w:tabs>
        <w:ind w:left="3402" w:hanging="681"/>
      </w:pPr>
      <w:rPr>
        <w:b w:val="0"/>
        <w:i w:val="0"/>
      </w:rPr>
    </w:lvl>
    <w:lvl w:ilvl="5">
      <w:start w:val="1"/>
      <w:numFmt w:val="none"/>
      <w:lvlText w:val="X"/>
      <w:lvlJc w:val="left"/>
      <w:pPr>
        <w:tabs>
          <w:tab w:val="num" w:pos="4082"/>
        </w:tabs>
        <w:ind w:left="4082" w:hanging="680"/>
      </w:pPr>
      <w:rPr>
        <w:b w:val="0"/>
        <w:i w:val="0"/>
      </w:rPr>
    </w:lvl>
    <w:lvl w:ilvl="6">
      <w:start w:val="1"/>
      <w:numFmt w:val="none"/>
      <w:lvlText w:val="X"/>
      <w:lvlJc w:val="left"/>
      <w:pPr>
        <w:tabs>
          <w:tab w:val="num" w:pos="4762"/>
        </w:tabs>
        <w:ind w:left="4762" w:hanging="680"/>
      </w:pPr>
    </w:lvl>
    <w:lvl w:ilvl="7">
      <w:start w:val="1"/>
      <w:numFmt w:val="none"/>
      <w:lvlText w:val="X"/>
      <w:lvlJc w:val="left"/>
      <w:pPr>
        <w:tabs>
          <w:tab w:val="num" w:pos="5443"/>
        </w:tabs>
        <w:ind w:left="5443" w:hanging="681"/>
      </w:pPr>
    </w:lvl>
    <w:lvl w:ilvl="8">
      <w:start w:val="1"/>
      <w:numFmt w:val="none"/>
      <w:lvlText w:val="X"/>
      <w:lvlJc w:val="left"/>
      <w:pPr>
        <w:tabs>
          <w:tab w:val="num" w:pos="6123"/>
        </w:tabs>
        <w:ind w:left="6123" w:hanging="680"/>
      </w:pPr>
    </w:lvl>
  </w:abstractNum>
  <w:abstractNum w:abstractNumId="22">
    <w:nsid w:val="7F221FA0"/>
    <w:multiLevelType w:val="hybridMultilevel"/>
    <w:tmpl w:val="3774D988"/>
    <w:lvl w:ilvl="0" w:tplc="65F61B4E">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7F8141AC"/>
    <w:multiLevelType w:val="multilevel"/>
    <w:tmpl w:val="8D24438C"/>
    <w:lvl w:ilvl="0">
      <w:start w:val="1"/>
      <w:numFmt w:val="decimal"/>
      <w:pStyle w:val="IOMSection"/>
      <w:lvlText w:val="%1"/>
      <w:lvlJc w:val="left"/>
      <w:pPr>
        <w:ind w:left="680" w:hanging="680"/>
      </w:pPr>
      <w:rPr>
        <w:rFonts w:hint="default"/>
      </w:rPr>
    </w:lvl>
    <w:lvl w:ilvl="1">
      <w:start w:val="1"/>
      <w:numFmt w:val="decimal"/>
      <w:pStyle w:val="IOMSubSection"/>
      <w:lvlText w:val="(%2)"/>
      <w:lvlJc w:val="left"/>
      <w:pPr>
        <w:ind w:left="1361" w:hanging="681"/>
      </w:pPr>
      <w:rPr>
        <w:rFonts w:hint="default"/>
      </w:rPr>
    </w:lvl>
    <w:lvl w:ilvl="2">
      <w:start w:val="1"/>
      <w:numFmt w:val="lowerLetter"/>
      <w:lvlText w:val="(%3)"/>
      <w:lvlJc w:val="left"/>
      <w:pPr>
        <w:ind w:left="2041" w:hanging="680"/>
      </w:pPr>
      <w:rPr>
        <w:rFonts w:hint="default"/>
      </w:rPr>
    </w:lvl>
    <w:lvl w:ilvl="3">
      <w:start w:val="1"/>
      <w:numFmt w:val="lowerRoman"/>
      <w:lvlText w:val="(%4)"/>
      <w:lvlJc w:val="left"/>
      <w:pPr>
        <w:ind w:left="2722" w:hanging="681"/>
      </w:pPr>
      <w:rPr>
        <w:rFonts w:hint="default"/>
      </w:rPr>
    </w:lvl>
    <w:lvl w:ilvl="4">
      <w:start w:val="1"/>
      <w:numFmt w:val="upperLetter"/>
      <w:lvlText w:val="(%5)"/>
      <w:lvlJc w:val="left"/>
      <w:pPr>
        <w:ind w:left="3402" w:hanging="680"/>
      </w:pPr>
      <w:rPr>
        <w:rFonts w:hint="default"/>
      </w:rPr>
    </w:lvl>
    <w:lvl w:ilvl="5">
      <w:start w:val="1"/>
      <w:numFmt w:val="lowerRoman"/>
      <w:lvlText w:val="(%6)"/>
      <w:lvlJc w:val="left"/>
      <w:pPr>
        <w:ind w:left="4960" w:hanging="360"/>
      </w:pPr>
      <w:rPr>
        <w:rFonts w:hint="default"/>
      </w:rPr>
    </w:lvl>
    <w:lvl w:ilvl="6">
      <w:start w:val="1"/>
      <w:numFmt w:val="decimal"/>
      <w:lvlText w:val="%7."/>
      <w:lvlJc w:val="left"/>
      <w:pPr>
        <w:ind w:left="5320" w:hanging="360"/>
      </w:pPr>
      <w:rPr>
        <w:rFonts w:hint="default"/>
      </w:rPr>
    </w:lvl>
    <w:lvl w:ilvl="7">
      <w:start w:val="1"/>
      <w:numFmt w:val="lowerLetter"/>
      <w:lvlText w:val="%8."/>
      <w:lvlJc w:val="left"/>
      <w:pPr>
        <w:ind w:left="5680" w:hanging="360"/>
      </w:pPr>
      <w:rPr>
        <w:rFonts w:hint="default"/>
      </w:rPr>
    </w:lvl>
    <w:lvl w:ilvl="8">
      <w:start w:val="1"/>
      <w:numFmt w:val="lowerRoman"/>
      <w:lvlText w:val="%9."/>
      <w:lvlJc w:val="left"/>
      <w:pPr>
        <w:ind w:left="6040" w:hanging="360"/>
      </w:pPr>
      <w:rPr>
        <w:rFonts w:hint="default"/>
      </w:rPr>
    </w:lvl>
  </w:abstractNum>
  <w:num w:numId="1">
    <w:abstractNumId w:val="2"/>
  </w:num>
  <w:num w:numId="2">
    <w:abstractNumId w:val="23"/>
  </w:num>
  <w:num w:numId="3">
    <w:abstractNumId w:val="10"/>
  </w:num>
  <w:num w:numId="4">
    <w:abstractNumId w:val="18"/>
  </w:num>
  <w:num w:numId="5">
    <w:abstractNumId w:val="23"/>
    <w:lvlOverride w:ilvl="0">
      <w:startOverride w:val="4"/>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17"/>
  </w:num>
  <w:num w:numId="12">
    <w:abstractNumId w:val="1"/>
  </w:num>
  <w:num w:numId="13">
    <w:abstractNumId w:val="7"/>
  </w:num>
  <w:num w:numId="14">
    <w:abstractNumId w:val="0"/>
  </w:num>
  <w:num w:numId="15">
    <w:abstractNumId w:val="14"/>
  </w:num>
  <w:num w:numId="16">
    <w:abstractNumId w:val="13"/>
  </w:num>
  <w:num w:numId="17">
    <w:abstractNumId w:val="19"/>
  </w:num>
  <w:num w:numId="1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num>
  <w:num w:numId="21">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4"/>
  </w:num>
  <w:num w:numId="26">
    <w:abstractNumId w:val="11"/>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412"/>
    <w:rsid w:val="000020C4"/>
    <w:rsid w:val="00002DCE"/>
    <w:rsid w:val="00003F08"/>
    <w:rsid w:val="00014B48"/>
    <w:rsid w:val="0001504F"/>
    <w:rsid w:val="000249B7"/>
    <w:rsid w:val="00024C45"/>
    <w:rsid w:val="0002566A"/>
    <w:rsid w:val="00025876"/>
    <w:rsid w:val="00025B10"/>
    <w:rsid w:val="0003012E"/>
    <w:rsid w:val="00030ED8"/>
    <w:rsid w:val="00032C9C"/>
    <w:rsid w:val="0003394C"/>
    <w:rsid w:val="00040168"/>
    <w:rsid w:val="00044852"/>
    <w:rsid w:val="00046CB9"/>
    <w:rsid w:val="00052576"/>
    <w:rsid w:val="00053D3E"/>
    <w:rsid w:val="00055D1C"/>
    <w:rsid w:val="00056A61"/>
    <w:rsid w:val="00057D82"/>
    <w:rsid w:val="000610CA"/>
    <w:rsid w:val="00063DE8"/>
    <w:rsid w:val="000712DD"/>
    <w:rsid w:val="00072C17"/>
    <w:rsid w:val="00083A40"/>
    <w:rsid w:val="00084328"/>
    <w:rsid w:val="000849F4"/>
    <w:rsid w:val="00086815"/>
    <w:rsid w:val="000901E2"/>
    <w:rsid w:val="000A2A27"/>
    <w:rsid w:val="000A2F42"/>
    <w:rsid w:val="000A4EFB"/>
    <w:rsid w:val="000A5EBB"/>
    <w:rsid w:val="000B0D21"/>
    <w:rsid w:val="000B1252"/>
    <w:rsid w:val="000B2706"/>
    <w:rsid w:val="000B2AEE"/>
    <w:rsid w:val="000B4DDD"/>
    <w:rsid w:val="000C0C45"/>
    <w:rsid w:val="000C31E7"/>
    <w:rsid w:val="000C5216"/>
    <w:rsid w:val="000C7853"/>
    <w:rsid w:val="000D1FA2"/>
    <w:rsid w:val="000D5BBD"/>
    <w:rsid w:val="000E01C8"/>
    <w:rsid w:val="000E5095"/>
    <w:rsid w:val="000F2EA2"/>
    <w:rsid w:val="000F4177"/>
    <w:rsid w:val="000F41D7"/>
    <w:rsid w:val="000F5FB6"/>
    <w:rsid w:val="0010182C"/>
    <w:rsid w:val="00101B71"/>
    <w:rsid w:val="00103EA1"/>
    <w:rsid w:val="0010612E"/>
    <w:rsid w:val="001063E8"/>
    <w:rsid w:val="00107062"/>
    <w:rsid w:val="00113D9C"/>
    <w:rsid w:val="00113EEE"/>
    <w:rsid w:val="00114360"/>
    <w:rsid w:val="00121381"/>
    <w:rsid w:val="00126DDF"/>
    <w:rsid w:val="00126FB7"/>
    <w:rsid w:val="0012771F"/>
    <w:rsid w:val="0013046B"/>
    <w:rsid w:val="00131E29"/>
    <w:rsid w:val="00133A17"/>
    <w:rsid w:val="00135C68"/>
    <w:rsid w:val="00137BB0"/>
    <w:rsid w:val="00141821"/>
    <w:rsid w:val="001451FB"/>
    <w:rsid w:val="00146908"/>
    <w:rsid w:val="00150827"/>
    <w:rsid w:val="001521C1"/>
    <w:rsid w:val="00164CD2"/>
    <w:rsid w:val="0016503D"/>
    <w:rsid w:val="00165FB1"/>
    <w:rsid w:val="00167103"/>
    <w:rsid w:val="0016743E"/>
    <w:rsid w:val="0017080E"/>
    <w:rsid w:val="00170E88"/>
    <w:rsid w:val="00174BEF"/>
    <w:rsid w:val="00177161"/>
    <w:rsid w:val="0017785A"/>
    <w:rsid w:val="00180AD0"/>
    <w:rsid w:val="00182530"/>
    <w:rsid w:val="00185A20"/>
    <w:rsid w:val="001A064A"/>
    <w:rsid w:val="001A0CCE"/>
    <w:rsid w:val="001A44CD"/>
    <w:rsid w:val="001A739A"/>
    <w:rsid w:val="001A7B2B"/>
    <w:rsid w:val="001B02FF"/>
    <w:rsid w:val="001B0BC5"/>
    <w:rsid w:val="001B1CEF"/>
    <w:rsid w:val="001B320B"/>
    <w:rsid w:val="001C19A3"/>
    <w:rsid w:val="001C3EB9"/>
    <w:rsid w:val="001C5981"/>
    <w:rsid w:val="001C5D4C"/>
    <w:rsid w:val="001C5E43"/>
    <w:rsid w:val="001C676B"/>
    <w:rsid w:val="001C6E72"/>
    <w:rsid w:val="001D1491"/>
    <w:rsid w:val="001D289C"/>
    <w:rsid w:val="001D3521"/>
    <w:rsid w:val="001D57E2"/>
    <w:rsid w:val="001E5F29"/>
    <w:rsid w:val="001E6E47"/>
    <w:rsid w:val="001F00DF"/>
    <w:rsid w:val="001F0BF7"/>
    <w:rsid w:val="001F19C8"/>
    <w:rsid w:val="001F1E7B"/>
    <w:rsid w:val="001F25E6"/>
    <w:rsid w:val="002018CA"/>
    <w:rsid w:val="00212C36"/>
    <w:rsid w:val="002179D2"/>
    <w:rsid w:val="00217AA9"/>
    <w:rsid w:val="00223505"/>
    <w:rsid w:val="00225303"/>
    <w:rsid w:val="00225CCC"/>
    <w:rsid w:val="00227C96"/>
    <w:rsid w:val="00230948"/>
    <w:rsid w:val="002311E9"/>
    <w:rsid w:val="002344A1"/>
    <w:rsid w:val="00235E73"/>
    <w:rsid w:val="00237124"/>
    <w:rsid w:val="0024109B"/>
    <w:rsid w:val="00241D8C"/>
    <w:rsid w:val="002432C4"/>
    <w:rsid w:val="0024592A"/>
    <w:rsid w:val="00250003"/>
    <w:rsid w:val="00250C6F"/>
    <w:rsid w:val="00255C9C"/>
    <w:rsid w:val="002603DC"/>
    <w:rsid w:val="0026139F"/>
    <w:rsid w:val="002632E9"/>
    <w:rsid w:val="002634AF"/>
    <w:rsid w:val="0027078C"/>
    <w:rsid w:val="00272EBE"/>
    <w:rsid w:val="00273332"/>
    <w:rsid w:val="0027459B"/>
    <w:rsid w:val="00286C24"/>
    <w:rsid w:val="002908E8"/>
    <w:rsid w:val="002916BF"/>
    <w:rsid w:val="002930B9"/>
    <w:rsid w:val="00293925"/>
    <w:rsid w:val="0029634D"/>
    <w:rsid w:val="002A1B69"/>
    <w:rsid w:val="002A4DA5"/>
    <w:rsid w:val="002A4DA8"/>
    <w:rsid w:val="002B127B"/>
    <w:rsid w:val="002B2148"/>
    <w:rsid w:val="002B26F3"/>
    <w:rsid w:val="002B366B"/>
    <w:rsid w:val="002B6932"/>
    <w:rsid w:val="002C0026"/>
    <w:rsid w:val="002C1B2E"/>
    <w:rsid w:val="002C2817"/>
    <w:rsid w:val="002C362D"/>
    <w:rsid w:val="002C6F78"/>
    <w:rsid w:val="002C7D4B"/>
    <w:rsid w:val="002D042B"/>
    <w:rsid w:val="002D22C9"/>
    <w:rsid w:val="002D5814"/>
    <w:rsid w:val="002D7EB9"/>
    <w:rsid w:val="002E1BD7"/>
    <w:rsid w:val="002E5447"/>
    <w:rsid w:val="002E637E"/>
    <w:rsid w:val="002E6E4B"/>
    <w:rsid w:val="002F6FF7"/>
    <w:rsid w:val="003006D4"/>
    <w:rsid w:val="003018C0"/>
    <w:rsid w:val="0030698C"/>
    <w:rsid w:val="0032189F"/>
    <w:rsid w:val="00322866"/>
    <w:rsid w:val="003252E2"/>
    <w:rsid w:val="003272CA"/>
    <w:rsid w:val="00327DB4"/>
    <w:rsid w:val="00331643"/>
    <w:rsid w:val="00331F53"/>
    <w:rsid w:val="003346C0"/>
    <w:rsid w:val="003428B7"/>
    <w:rsid w:val="00343080"/>
    <w:rsid w:val="003432EF"/>
    <w:rsid w:val="00345218"/>
    <w:rsid w:val="00346B45"/>
    <w:rsid w:val="00353CB4"/>
    <w:rsid w:val="0035491C"/>
    <w:rsid w:val="0035495A"/>
    <w:rsid w:val="00360392"/>
    <w:rsid w:val="003618DD"/>
    <w:rsid w:val="00361C13"/>
    <w:rsid w:val="003668FB"/>
    <w:rsid w:val="00372409"/>
    <w:rsid w:val="0037250E"/>
    <w:rsid w:val="00372DB6"/>
    <w:rsid w:val="003736BF"/>
    <w:rsid w:val="00377E1D"/>
    <w:rsid w:val="0038050F"/>
    <w:rsid w:val="00384493"/>
    <w:rsid w:val="00390296"/>
    <w:rsid w:val="003942DA"/>
    <w:rsid w:val="00394305"/>
    <w:rsid w:val="00394331"/>
    <w:rsid w:val="003A0553"/>
    <w:rsid w:val="003A4ECE"/>
    <w:rsid w:val="003A5506"/>
    <w:rsid w:val="003A5AC7"/>
    <w:rsid w:val="003A6FF2"/>
    <w:rsid w:val="003B204D"/>
    <w:rsid w:val="003B37EE"/>
    <w:rsid w:val="003B39CC"/>
    <w:rsid w:val="003B401B"/>
    <w:rsid w:val="003B49B0"/>
    <w:rsid w:val="003B4EE2"/>
    <w:rsid w:val="003B5F70"/>
    <w:rsid w:val="003C0A69"/>
    <w:rsid w:val="003C37CD"/>
    <w:rsid w:val="003C6AD4"/>
    <w:rsid w:val="003D26F3"/>
    <w:rsid w:val="003D72B8"/>
    <w:rsid w:val="003E3BC1"/>
    <w:rsid w:val="003E449E"/>
    <w:rsid w:val="003E591A"/>
    <w:rsid w:val="003E74B8"/>
    <w:rsid w:val="003F191B"/>
    <w:rsid w:val="003F7019"/>
    <w:rsid w:val="00400287"/>
    <w:rsid w:val="00400A19"/>
    <w:rsid w:val="00403DB3"/>
    <w:rsid w:val="00406379"/>
    <w:rsid w:val="00406AE6"/>
    <w:rsid w:val="00414EFF"/>
    <w:rsid w:val="00415C3E"/>
    <w:rsid w:val="00420C45"/>
    <w:rsid w:val="00422722"/>
    <w:rsid w:val="00422C95"/>
    <w:rsid w:val="004240D6"/>
    <w:rsid w:val="00425D4C"/>
    <w:rsid w:val="00431A28"/>
    <w:rsid w:val="0043331E"/>
    <w:rsid w:val="00433867"/>
    <w:rsid w:val="00437650"/>
    <w:rsid w:val="00437CAA"/>
    <w:rsid w:val="0044144F"/>
    <w:rsid w:val="004416F9"/>
    <w:rsid w:val="00444422"/>
    <w:rsid w:val="00452806"/>
    <w:rsid w:val="0045421C"/>
    <w:rsid w:val="00454E3F"/>
    <w:rsid w:val="00455114"/>
    <w:rsid w:val="004551F5"/>
    <w:rsid w:val="00462771"/>
    <w:rsid w:val="00464332"/>
    <w:rsid w:val="004702AF"/>
    <w:rsid w:val="00473C56"/>
    <w:rsid w:val="004754FA"/>
    <w:rsid w:val="0047565C"/>
    <w:rsid w:val="0047728F"/>
    <w:rsid w:val="00480056"/>
    <w:rsid w:val="0048018A"/>
    <w:rsid w:val="00480684"/>
    <w:rsid w:val="00481086"/>
    <w:rsid w:val="00482822"/>
    <w:rsid w:val="004878F6"/>
    <w:rsid w:val="00487FC3"/>
    <w:rsid w:val="0049088A"/>
    <w:rsid w:val="004952BB"/>
    <w:rsid w:val="00497655"/>
    <w:rsid w:val="004A0112"/>
    <w:rsid w:val="004A30B8"/>
    <w:rsid w:val="004A4FBE"/>
    <w:rsid w:val="004A5B55"/>
    <w:rsid w:val="004B3B3D"/>
    <w:rsid w:val="004B4013"/>
    <w:rsid w:val="004B53F6"/>
    <w:rsid w:val="004B5E6A"/>
    <w:rsid w:val="004B6929"/>
    <w:rsid w:val="004C0F26"/>
    <w:rsid w:val="004C48A2"/>
    <w:rsid w:val="004C51C0"/>
    <w:rsid w:val="004C5CA5"/>
    <w:rsid w:val="004C630C"/>
    <w:rsid w:val="004C7A93"/>
    <w:rsid w:val="004C7C7D"/>
    <w:rsid w:val="004D0B07"/>
    <w:rsid w:val="004E0045"/>
    <w:rsid w:val="004E079A"/>
    <w:rsid w:val="004E0D87"/>
    <w:rsid w:val="004E150B"/>
    <w:rsid w:val="004E307D"/>
    <w:rsid w:val="004E6402"/>
    <w:rsid w:val="004F2DC7"/>
    <w:rsid w:val="004F583A"/>
    <w:rsid w:val="004F640A"/>
    <w:rsid w:val="005021BF"/>
    <w:rsid w:val="00503BAB"/>
    <w:rsid w:val="0051523B"/>
    <w:rsid w:val="005176C2"/>
    <w:rsid w:val="005247C0"/>
    <w:rsid w:val="00524E5D"/>
    <w:rsid w:val="005266BC"/>
    <w:rsid w:val="00530EB3"/>
    <w:rsid w:val="00530F36"/>
    <w:rsid w:val="00531A43"/>
    <w:rsid w:val="005320FB"/>
    <w:rsid w:val="0053522F"/>
    <w:rsid w:val="00537DFA"/>
    <w:rsid w:val="00544C24"/>
    <w:rsid w:val="00544F60"/>
    <w:rsid w:val="00545CBD"/>
    <w:rsid w:val="005466CF"/>
    <w:rsid w:val="005469B4"/>
    <w:rsid w:val="0054787E"/>
    <w:rsid w:val="00547F35"/>
    <w:rsid w:val="00553B7B"/>
    <w:rsid w:val="00555487"/>
    <w:rsid w:val="0056202B"/>
    <w:rsid w:val="005625F3"/>
    <w:rsid w:val="00566445"/>
    <w:rsid w:val="0056669D"/>
    <w:rsid w:val="00567878"/>
    <w:rsid w:val="00567E14"/>
    <w:rsid w:val="00570EC9"/>
    <w:rsid w:val="00574FA3"/>
    <w:rsid w:val="00575915"/>
    <w:rsid w:val="00576917"/>
    <w:rsid w:val="0057743A"/>
    <w:rsid w:val="00582649"/>
    <w:rsid w:val="005828C9"/>
    <w:rsid w:val="0058524F"/>
    <w:rsid w:val="00590190"/>
    <w:rsid w:val="005905DD"/>
    <w:rsid w:val="005941DE"/>
    <w:rsid w:val="00595FDE"/>
    <w:rsid w:val="0059792F"/>
    <w:rsid w:val="00597C54"/>
    <w:rsid w:val="00597D36"/>
    <w:rsid w:val="005A0A16"/>
    <w:rsid w:val="005A7F5A"/>
    <w:rsid w:val="005B027B"/>
    <w:rsid w:val="005B23F2"/>
    <w:rsid w:val="005B3715"/>
    <w:rsid w:val="005B487F"/>
    <w:rsid w:val="005C3E74"/>
    <w:rsid w:val="005C57DC"/>
    <w:rsid w:val="005C5B29"/>
    <w:rsid w:val="005C6BAB"/>
    <w:rsid w:val="005C6E05"/>
    <w:rsid w:val="005C7FAF"/>
    <w:rsid w:val="005D177F"/>
    <w:rsid w:val="005D6431"/>
    <w:rsid w:val="005D7411"/>
    <w:rsid w:val="005D7695"/>
    <w:rsid w:val="005E6130"/>
    <w:rsid w:val="005E712A"/>
    <w:rsid w:val="005F0D04"/>
    <w:rsid w:val="005F2A3B"/>
    <w:rsid w:val="005F2D66"/>
    <w:rsid w:val="005F2EFB"/>
    <w:rsid w:val="005F3334"/>
    <w:rsid w:val="005F6477"/>
    <w:rsid w:val="00600B1D"/>
    <w:rsid w:val="00603AA5"/>
    <w:rsid w:val="006051FF"/>
    <w:rsid w:val="00607075"/>
    <w:rsid w:val="00611860"/>
    <w:rsid w:val="00611C2E"/>
    <w:rsid w:val="0061765B"/>
    <w:rsid w:val="00620196"/>
    <w:rsid w:val="00622D60"/>
    <w:rsid w:val="00624D57"/>
    <w:rsid w:val="00625EAA"/>
    <w:rsid w:val="006264E4"/>
    <w:rsid w:val="00626CCE"/>
    <w:rsid w:val="00627C42"/>
    <w:rsid w:val="00632448"/>
    <w:rsid w:val="006349CC"/>
    <w:rsid w:val="00634C5B"/>
    <w:rsid w:val="0063684D"/>
    <w:rsid w:val="00642768"/>
    <w:rsid w:val="00646C0D"/>
    <w:rsid w:val="00650417"/>
    <w:rsid w:val="0065188C"/>
    <w:rsid w:val="00652B8F"/>
    <w:rsid w:val="00653A59"/>
    <w:rsid w:val="006541E7"/>
    <w:rsid w:val="00655DD5"/>
    <w:rsid w:val="00660A27"/>
    <w:rsid w:val="00662B21"/>
    <w:rsid w:val="0066746D"/>
    <w:rsid w:val="00670186"/>
    <w:rsid w:val="0067172A"/>
    <w:rsid w:val="00673757"/>
    <w:rsid w:val="006801A1"/>
    <w:rsid w:val="006805DA"/>
    <w:rsid w:val="00681E09"/>
    <w:rsid w:val="00682710"/>
    <w:rsid w:val="006837A6"/>
    <w:rsid w:val="0068540F"/>
    <w:rsid w:val="00686B73"/>
    <w:rsid w:val="00690D9A"/>
    <w:rsid w:val="0069379B"/>
    <w:rsid w:val="00693AFE"/>
    <w:rsid w:val="00696059"/>
    <w:rsid w:val="00697A4F"/>
    <w:rsid w:val="006A0748"/>
    <w:rsid w:val="006A2672"/>
    <w:rsid w:val="006A2789"/>
    <w:rsid w:val="006A3528"/>
    <w:rsid w:val="006A3597"/>
    <w:rsid w:val="006A406A"/>
    <w:rsid w:val="006A7906"/>
    <w:rsid w:val="006B28DD"/>
    <w:rsid w:val="006B53F5"/>
    <w:rsid w:val="006C0366"/>
    <w:rsid w:val="006C05B3"/>
    <w:rsid w:val="006C066E"/>
    <w:rsid w:val="006C0931"/>
    <w:rsid w:val="006C2D37"/>
    <w:rsid w:val="006C64C7"/>
    <w:rsid w:val="006C6E1C"/>
    <w:rsid w:val="006C7412"/>
    <w:rsid w:val="006D3A6E"/>
    <w:rsid w:val="006D4F8B"/>
    <w:rsid w:val="006D7812"/>
    <w:rsid w:val="006E0561"/>
    <w:rsid w:val="006E0CBA"/>
    <w:rsid w:val="006E0F21"/>
    <w:rsid w:val="006E20A7"/>
    <w:rsid w:val="006E22F2"/>
    <w:rsid w:val="006E3D8E"/>
    <w:rsid w:val="006E5920"/>
    <w:rsid w:val="006E7094"/>
    <w:rsid w:val="006F1404"/>
    <w:rsid w:val="006F4599"/>
    <w:rsid w:val="006F4961"/>
    <w:rsid w:val="00701223"/>
    <w:rsid w:val="007041B7"/>
    <w:rsid w:val="00705317"/>
    <w:rsid w:val="00706438"/>
    <w:rsid w:val="007067B5"/>
    <w:rsid w:val="00712FE0"/>
    <w:rsid w:val="00713348"/>
    <w:rsid w:val="00713659"/>
    <w:rsid w:val="00715448"/>
    <w:rsid w:val="00716CC1"/>
    <w:rsid w:val="0071717A"/>
    <w:rsid w:val="00722B00"/>
    <w:rsid w:val="00722E93"/>
    <w:rsid w:val="00725768"/>
    <w:rsid w:val="00726065"/>
    <w:rsid w:val="00730321"/>
    <w:rsid w:val="007311CB"/>
    <w:rsid w:val="00741C1F"/>
    <w:rsid w:val="007470ED"/>
    <w:rsid w:val="00751210"/>
    <w:rsid w:val="007525BC"/>
    <w:rsid w:val="00754523"/>
    <w:rsid w:val="00754725"/>
    <w:rsid w:val="00755B2A"/>
    <w:rsid w:val="00756B0C"/>
    <w:rsid w:val="007577AD"/>
    <w:rsid w:val="00757885"/>
    <w:rsid w:val="00757D06"/>
    <w:rsid w:val="0076040C"/>
    <w:rsid w:val="00762D5E"/>
    <w:rsid w:val="00762E86"/>
    <w:rsid w:val="00765F7C"/>
    <w:rsid w:val="00767909"/>
    <w:rsid w:val="0077072F"/>
    <w:rsid w:val="0077078C"/>
    <w:rsid w:val="00773122"/>
    <w:rsid w:val="007758D7"/>
    <w:rsid w:val="007771BB"/>
    <w:rsid w:val="007807E4"/>
    <w:rsid w:val="0078266D"/>
    <w:rsid w:val="00782EA4"/>
    <w:rsid w:val="00784593"/>
    <w:rsid w:val="00787B66"/>
    <w:rsid w:val="00790581"/>
    <w:rsid w:val="007923D1"/>
    <w:rsid w:val="00793A33"/>
    <w:rsid w:val="00794BA5"/>
    <w:rsid w:val="00794DA0"/>
    <w:rsid w:val="0079575F"/>
    <w:rsid w:val="0079720F"/>
    <w:rsid w:val="00797286"/>
    <w:rsid w:val="007A0B1F"/>
    <w:rsid w:val="007A0CB4"/>
    <w:rsid w:val="007A1CA3"/>
    <w:rsid w:val="007A255D"/>
    <w:rsid w:val="007A5A1F"/>
    <w:rsid w:val="007A7BE4"/>
    <w:rsid w:val="007C0F15"/>
    <w:rsid w:val="007C3B77"/>
    <w:rsid w:val="007D125C"/>
    <w:rsid w:val="007D264B"/>
    <w:rsid w:val="007D2EEE"/>
    <w:rsid w:val="007D4074"/>
    <w:rsid w:val="007D664E"/>
    <w:rsid w:val="007E1258"/>
    <w:rsid w:val="007E1F33"/>
    <w:rsid w:val="007E2176"/>
    <w:rsid w:val="007E2E47"/>
    <w:rsid w:val="007E476A"/>
    <w:rsid w:val="007F283D"/>
    <w:rsid w:val="007F3286"/>
    <w:rsid w:val="007F44E5"/>
    <w:rsid w:val="007F52CC"/>
    <w:rsid w:val="007F685A"/>
    <w:rsid w:val="008012BC"/>
    <w:rsid w:val="0080174B"/>
    <w:rsid w:val="00807032"/>
    <w:rsid w:val="00810351"/>
    <w:rsid w:val="00811F99"/>
    <w:rsid w:val="00816761"/>
    <w:rsid w:val="008178E2"/>
    <w:rsid w:val="00820450"/>
    <w:rsid w:val="00820540"/>
    <w:rsid w:val="00821C0D"/>
    <w:rsid w:val="00827EAE"/>
    <w:rsid w:val="00830C78"/>
    <w:rsid w:val="00830DE0"/>
    <w:rsid w:val="00831F9B"/>
    <w:rsid w:val="008333FA"/>
    <w:rsid w:val="00833C76"/>
    <w:rsid w:val="008348F6"/>
    <w:rsid w:val="00835426"/>
    <w:rsid w:val="00836E6E"/>
    <w:rsid w:val="008373E0"/>
    <w:rsid w:val="00840B4F"/>
    <w:rsid w:val="00840EC1"/>
    <w:rsid w:val="008528A2"/>
    <w:rsid w:val="00852B0E"/>
    <w:rsid w:val="00856ACB"/>
    <w:rsid w:val="00856CC2"/>
    <w:rsid w:val="00860620"/>
    <w:rsid w:val="00862443"/>
    <w:rsid w:val="008635F0"/>
    <w:rsid w:val="008654D8"/>
    <w:rsid w:val="0086725F"/>
    <w:rsid w:val="00867D57"/>
    <w:rsid w:val="0087470F"/>
    <w:rsid w:val="00875783"/>
    <w:rsid w:val="0087655E"/>
    <w:rsid w:val="00882221"/>
    <w:rsid w:val="00884DAF"/>
    <w:rsid w:val="008861B2"/>
    <w:rsid w:val="00890D12"/>
    <w:rsid w:val="0089338E"/>
    <w:rsid w:val="00894192"/>
    <w:rsid w:val="00895080"/>
    <w:rsid w:val="0089628B"/>
    <w:rsid w:val="00896322"/>
    <w:rsid w:val="0089790D"/>
    <w:rsid w:val="008A0CEE"/>
    <w:rsid w:val="008A248D"/>
    <w:rsid w:val="008B0A0E"/>
    <w:rsid w:val="008B3F80"/>
    <w:rsid w:val="008C2817"/>
    <w:rsid w:val="008C6995"/>
    <w:rsid w:val="008C78BA"/>
    <w:rsid w:val="008D050A"/>
    <w:rsid w:val="008D18D6"/>
    <w:rsid w:val="008D1BEE"/>
    <w:rsid w:val="008D1D86"/>
    <w:rsid w:val="008D2341"/>
    <w:rsid w:val="008D28B6"/>
    <w:rsid w:val="008D29EB"/>
    <w:rsid w:val="008D29F6"/>
    <w:rsid w:val="008D3A3F"/>
    <w:rsid w:val="008D3F13"/>
    <w:rsid w:val="008D58CD"/>
    <w:rsid w:val="008E3F7E"/>
    <w:rsid w:val="008E7151"/>
    <w:rsid w:val="008F0206"/>
    <w:rsid w:val="008F0D8F"/>
    <w:rsid w:val="008F3134"/>
    <w:rsid w:val="008F3D12"/>
    <w:rsid w:val="008F47B6"/>
    <w:rsid w:val="008F73B6"/>
    <w:rsid w:val="00900C30"/>
    <w:rsid w:val="009064F7"/>
    <w:rsid w:val="00913688"/>
    <w:rsid w:val="009151B6"/>
    <w:rsid w:val="00926202"/>
    <w:rsid w:val="009317DC"/>
    <w:rsid w:val="00932D98"/>
    <w:rsid w:val="00934DBD"/>
    <w:rsid w:val="00936F3D"/>
    <w:rsid w:val="009373E6"/>
    <w:rsid w:val="009439FF"/>
    <w:rsid w:val="009458C2"/>
    <w:rsid w:val="009470AE"/>
    <w:rsid w:val="009542CE"/>
    <w:rsid w:val="00954D17"/>
    <w:rsid w:val="00956FB1"/>
    <w:rsid w:val="00956FEB"/>
    <w:rsid w:val="00961008"/>
    <w:rsid w:val="00961AA9"/>
    <w:rsid w:val="009632C0"/>
    <w:rsid w:val="009649C2"/>
    <w:rsid w:val="00964D42"/>
    <w:rsid w:val="009656CC"/>
    <w:rsid w:val="0096669E"/>
    <w:rsid w:val="00967B64"/>
    <w:rsid w:val="00967EA6"/>
    <w:rsid w:val="009705E6"/>
    <w:rsid w:val="0097065F"/>
    <w:rsid w:val="0097232E"/>
    <w:rsid w:val="009725CE"/>
    <w:rsid w:val="00974652"/>
    <w:rsid w:val="0097467B"/>
    <w:rsid w:val="00974C94"/>
    <w:rsid w:val="009756B1"/>
    <w:rsid w:val="00975E3A"/>
    <w:rsid w:val="00980401"/>
    <w:rsid w:val="0098236F"/>
    <w:rsid w:val="009825F5"/>
    <w:rsid w:val="00983384"/>
    <w:rsid w:val="00983E4B"/>
    <w:rsid w:val="00984BE0"/>
    <w:rsid w:val="00985D0F"/>
    <w:rsid w:val="009867BB"/>
    <w:rsid w:val="00986ABB"/>
    <w:rsid w:val="0099316C"/>
    <w:rsid w:val="009935C6"/>
    <w:rsid w:val="00996E9C"/>
    <w:rsid w:val="00997660"/>
    <w:rsid w:val="009978EB"/>
    <w:rsid w:val="009A5977"/>
    <w:rsid w:val="009B4CEC"/>
    <w:rsid w:val="009B661C"/>
    <w:rsid w:val="009C1AB2"/>
    <w:rsid w:val="009C1D74"/>
    <w:rsid w:val="009C3929"/>
    <w:rsid w:val="009D0729"/>
    <w:rsid w:val="009D14A2"/>
    <w:rsid w:val="009D3820"/>
    <w:rsid w:val="009E0DAB"/>
    <w:rsid w:val="009E320F"/>
    <w:rsid w:val="009E3628"/>
    <w:rsid w:val="009E62DF"/>
    <w:rsid w:val="009E71FC"/>
    <w:rsid w:val="009F008B"/>
    <w:rsid w:val="009F0FF1"/>
    <w:rsid w:val="009F114A"/>
    <w:rsid w:val="009F135E"/>
    <w:rsid w:val="009F6284"/>
    <w:rsid w:val="009F776A"/>
    <w:rsid w:val="009F7D5D"/>
    <w:rsid w:val="00A02AED"/>
    <w:rsid w:val="00A03F2F"/>
    <w:rsid w:val="00A05D6A"/>
    <w:rsid w:val="00A05E45"/>
    <w:rsid w:val="00A05F14"/>
    <w:rsid w:val="00A0600A"/>
    <w:rsid w:val="00A11BDC"/>
    <w:rsid w:val="00A126CB"/>
    <w:rsid w:val="00A12B05"/>
    <w:rsid w:val="00A1363F"/>
    <w:rsid w:val="00A15042"/>
    <w:rsid w:val="00A23750"/>
    <w:rsid w:val="00A30BE1"/>
    <w:rsid w:val="00A30FE6"/>
    <w:rsid w:val="00A315FB"/>
    <w:rsid w:val="00A33805"/>
    <w:rsid w:val="00A33A1F"/>
    <w:rsid w:val="00A33ABF"/>
    <w:rsid w:val="00A40302"/>
    <w:rsid w:val="00A40B60"/>
    <w:rsid w:val="00A41CA9"/>
    <w:rsid w:val="00A41DB1"/>
    <w:rsid w:val="00A43097"/>
    <w:rsid w:val="00A45054"/>
    <w:rsid w:val="00A45064"/>
    <w:rsid w:val="00A46D4C"/>
    <w:rsid w:val="00A513D3"/>
    <w:rsid w:val="00A5332F"/>
    <w:rsid w:val="00A60967"/>
    <w:rsid w:val="00A62744"/>
    <w:rsid w:val="00A64041"/>
    <w:rsid w:val="00A6407B"/>
    <w:rsid w:val="00A6478B"/>
    <w:rsid w:val="00A65D5B"/>
    <w:rsid w:val="00A724AB"/>
    <w:rsid w:val="00A74801"/>
    <w:rsid w:val="00A761D4"/>
    <w:rsid w:val="00A76BB0"/>
    <w:rsid w:val="00A84242"/>
    <w:rsid w:val="00A84B9D"/>
    <w:rsid w:val="00A84EB7"/>
    <w:rsid w:val="00A8679E"/>
    <w:rsid w:val="00A9190E"/>
    <w:rsid w:val="00A9237F"/>
    <w:rsid w:val="00A92E8C"/>
    <w:rsid w:val="00AA0C30"/>
    <w:rsid w:val="00AA0E3B"/>
    <w:rsid w:val="00AA2FD1"/>
    <w:rsid w:val="00AA3C11"/>
    <w:rsid w:val="00AA45BB"/>
    <w:rsid w:val="00AA5613"/>
    <w:rsid w:val="00AA58D1"/>
    <w:rsid w:val="00AA60A8"/>
    <w:rsid w:val="00AA68BD"/>
    <w:rsid w:val="00AA74D4"/>
    <w:rsid w:val="00AB2A04"/>
    <w:rsid w:val="00AC08F3"/>
    <w:rsid w:val="00AC1BFC"/>
    <w:rsid w:val="00AC3071"/>
    <w:rsid w:val="00AC710A"/>
    <w:rsid w:val="00AD10C7"/>
    <w:rsid w:val="00AD3CBB"/>
    <w:rsid w:val="00AD7911"/>
    <w:rsid w:val="00AD7AA6"/>
    <w:rsid w:val="00AE193A"/>
    <w:rsid w:val="00AE2BFD"/>
    <w:rsid w:val="00AE324A"/>
    <w:rsid w:val="00AE3471"/>
    <w:rsid w:val="00AE38C3"/>
    <w:rsid w:val="00AE5049"/>
    <w:rsid w:val="00AF03C1"/>
    <w:rsid w:val="00AF1DED"/>
    <w:rsid w:val="00AF208C"/>
    <w:rsid w:val="00AF2797"/>
    <w:rsid w:val="00AF6970"/>
    <w:rsid w:val="00AF7A97"/>
    <w:rsid w:val="00B03E43"/>
    <w:rsid w:val="00B050CD"/>
    <w:rsid w:val="00B05370"/>
    <w:rsid w:val="00B0537D"/>
    <w:rsid w:val="00B06189"/>
    <w:rsid w:val="00B07D0B"/>
    <w:rsid w:val="00B15A4C"/>
    <w:rsid w:val="00B17AA1"/>
    <w:rsid w:val="00B229ED"/>
    <w:rsid w:val="00B23126"/>
    <w:rsid w:val="00B273E3"/>
    <w:rsid w:val="00B30055"/>
    <w:rsid w:val="00B300E2"/>
    <w:rsid w:val="00B303EC"/>
    <w:rsid w:val="00B35262"/>
    <w:rsid w:val="00B36AFB"/>
    <w:rsid w:val="00B406DA"/>
    <w:rsid w:val="00B413F3"/>
    <w:rsid w:val="00B43BA5"/>
    <w:rsid w:val="00B4700C"/>
    <w:rsid w:val="00B47241"/>
    <w:rsid w:val="00B5135B"/>
    <w:rsid w:val="00B516BC"/>
    <w:rsid w:val="00B53F4E"/>
    <w:rsid w:val="00B555E8"/>
    <w:rsid w:val="00B64BE8"/>
    <w:rsid w:val="00B64E3F"/>
    <w:rsid w:val="00B65A14"/>
    <w:rsid w:val="00B65C3F"/>
    <w:rsid w:val="00B66090"/>
    <w:rsid w:val="00B661DD"/>
    <w:rsid w:val="00B71D35"/>
    <w:rsid w:val="00B77F25"/>
    <w:rsid w:val="00B80611"/>
    <w:rsid w:val="00B82C1D"/>
    <w:rsid w:val="00B83260"/>
    <w:rsid w:val="00B8511F"/>
    <w:rsid w:val="00B91AD3"/>
    <w:rsid w:val="00B958E1"/>
    <w:rsid w:val="00B962EF"/>
    <w:rsid w:val="00B971A8"/>
    <w:rsid w:val="00B97E92"/>
    <w:rsid w:val="00BA0B07"/>
    <w:rsid w:val="00BA531F"/>
    <w:rsid w:val="00BA7756"/>
    <w:rsid w:val="00BB0147"/>
    <w:rsid w:val="00BB3DAA"/>
    <w:rsid w:val="00BB5B85"/>
    <w:rsid w:val="00BB71AA"/>
    <w:rsid w:val="00BC0340"/>
    <w:rsid w:val="00BC0864"/>
    <w:rsid w:val="00BC3824"/>
    <w:rsid w:val="00BD0703"/>
    <w:rsid w:val="00BD26C3"/>
    <w:rsid w:val="00BD2A81"/>
    <w:rsid w:val="00BD4899"/>
    <w:rsid w:val="00BD5B3A"/>
    <w:rsid w:val="00BD75B3"/>
    <w:rsid w:val="00BE1093"/>
    <w:rsid w:val="00BE1788"/>
    <w:rsid w:val="00BE3D67"/>
    <w:rsid w:val="00BF1230"/>
    <w:rsid w:val="00C007A7"/>
    <w:rsid w:val="00C00EE3"/>
    <w:rsid w:val="00C00FB9"/>
    <w:rsid w:val="00C011A6"/>
    <w:rsid w:val="00C0537C"/>
    <w:rsid w:val="00C058F3"/>
    <w:rsid w:val="00C06689"/>
    <w:rsid w:val="00C136BD"/>
    <w:rsid w:val="00C15FF3"/>
    <w:rsid w:val="00C1693A"/>
    <w:rsid w:val="00C209CC"/>
    <w:rsid w:val="00C253A5"/>
    <w:rsid w:val="00C25600"/>
    <w:rsid w:val="00C30E17"/>
    <w:rsid w:val="00C3208E"/>
    <w:rsid w:val="00C32294"/>
    <w:rsid w:val="00C32C63"/>
    <w:rsid w:val="00C3429C"/>
    <w:rsid w:val="00C36069"/>
    <w:rsid w:val="00C42156"/>
    <w:rsid w:val="00C43C09"/>
    <w:rsid w:val="00C46616"/>
    <w:rsid w:val="00C51A73"/>
    <w:rsid w:val="00C54084"/>
    <w:rsid w:val="00C55E9B"/>
    <w:rsid w:val="00C604BD"/>
    <w:rsid w:val="00C60569"/>
    <w:rsid w:val="00C624E2"/>
    <w:rsid w:val="00C62AEC"/>
    <w:rsid w:val="00C662B7"/>
    <w:rsid w:val="00C71D78"/>
    <w:rsid w:val="00C75AF2"/>
    <w:rsid w:val="00C81B92"/>
    <w:rsid w:val="00C8264A"/>
    <w:rsid w:val="00C85CEB"/>
    <w:rsid w:val="00C928D4"/>
    <w:rsid w:val="00C93B58"/>
    <w:rsid w:val="00CA4DD5"/>
    <w:rsid w:val="00CA504C"/>
    <w:rsid w:val="00CA54A4"/>
    <w:rsid w:val="00CA5793"/>
    <w:rsid w:val="00CA66B2"/>
    <w:rsid w:val="00CB2D51"/>
    <w:rsid w:val="00CB5219"/>
    <w:rsid w:val="00CC36DF"/>
    <w:rsid w:val="00CC620F"/>
    <w:rsid w:val="00CC68F2"/>
    <w:rsid w:val="00CD0C4A"/>
    <w:rsid w:val="00CD22E8"/>
    <w:rsid w:val="00CD296F"/>
    <w:rsid w:val="00CD2BF4"/>
    <w:rsid w:val="00CD360A"/>
    <w:rsid w:val="00CD6F94"/>
    <w:rsid w:val="00CE0295"/>
    <w:rsid w:val="00CF245B"/>
    <w:rsid w:val="00CF3951"/>
    <w:rsid w:val="00CF5B70"/>
    <w:rsid w:val="00CF75D7"/>
    <w:rsid w:val="00D02A41"/>
    <w:rsid w:val="00D05783"/>
    <w:rsid w:val="00D063D6"/>
    <w:rsid w:val="00D14D2F"/>
    <w:rsid w:val="00D157B6"/>
    <w:rsid w:val="00D2751C"/>
    <w:rsid w:val="00D27554"/>
    <w:rsid w:val="00D27DCA"/>
    <w:rsid w:val="00D327B9"/>
    <w:rsid w:val="00D32F33"/>
    <w:rsid w:val="00D35886"/>
    <w:rsid w:val="00D35F2E"/>
    <w:rsid w:val="00D37CB8"/>
    <w:rsid w:val="00D41528"/>
    <w:rsid w:val="00D43CB5"/>
    <w:rsid w:val="00D4595B"/>
    <w:rsid w:val="00D5269E"/>
    <w:rsid w:val="00D56F1C"/>
    <w:rsid w:val="00D57F03"/>
    <w:rsid w:val="00D57F79"/>
    <w:rsid w:val="00D61948"/>
    <w:rsid w:val="00D62DFC"/>
    <w:rsid w:val="00D733C1"/>
    <w:rsid w:val="00D73AE9"/>
    <w:rsid w:val="00D73C89"/>
    <w:rsid w:val="00D7602F"/>
    <w:rsid w:val="00D766B2"/>
    <w:rsid w:val="00D76F6F"/>
    <w:rsid w:val="00D77E7D"/>
    <w:rsid w:val="00D80776"/>
    <w:rsid w:val="00D80948"/>
    <w:rsid w:val="00D81C3C"/>
    <w:rsid w:val="00D81E7D"/>
    <w:rsid w:val="00D84D01"/>
    <w:rsid w:val="00D8605E"/>
    <w:rsid w:val="00D93D73"/>
    <w:rsid w:val="00DA15DF"/>
    <w:rsid w:val="00DA32C9"/>
    <w:rsid w:val="00DA7102"/>
    <w:rsid w:val="00DA7659"/>
    <w:rsid w:val="00DB0DE4"/>
    <w:rsid w:val="00DB2ACA"/>
    <w:rsid w:val="00DB3783"/>
    <w:rsid w:val="00DB4AC6"/>
    <w:rsid w:val="00DB619F"/>
    <w:rsid w:val="00DB626C"/>
    <w:rsid w:val="00DC00F7"/>
    <w:rsid w:val="00DC092A"/>
    <w:rsid w:val="00DC2076"/>
    <w:rsid w:val="00DC37AA"/>
    <w:rsid w:val="00DC3B51"/>
    <w:rsid w:val="00DC5CC1"/>
    <w:rsid w:val="00DC6ED8"/>
    <w:rsid w:val="00DD1B5F"/>
    <w:rsid w:val="00DD428C"/>
    <w:rsid w:val="00DD4DF9"/>
    <w:rsid w:val="00DD4E4D"/>
    <w:rsid w:val="00DD552E"/>
    <w:rsid w:val="00DD61E6"/>
    <w:rsid w:val="00DE0DA4"/>
    <w:rsid w:val="00DE34FB"/>
    <w:rsid w:val="00DE40CE"/>
    <w:rsid w:val="00DE4405"/>
    <w:rsid w:val="00DE548C"/>
    <w:rsid w:val="00DE57E4"/>
    <w:rsid w:val="00DE6F34"/>
    <w:rsid w:val="00DE7406"/>
    <w:rsid w:val="00DF10B6"/>
    <w:rsid w:val="00DF2307"/>
    <w:rsid w:val="00DF2379"/>
    <w:rsid w:val="00DF46F6"/>
    <w:rsid w:val="00DF56E1"/>
    <w:rsid w:val="00E00F9E"/>
    <w:rsid w:val="00E041E6"/>
    <w:rsid w:val="00E066BB"/>
    <w:rsid w:val="00E07B8D"/>
    <w:rsid w:val="00E11501"/>
    <w:rsid w:val="00E13812"/>
    <w:rsid w:val="00E1424C"/>
    <w:rsid w:val="00E14CE1"/>
    <w:rsid w:val="00E1686E"/>
    <w:rsid w:val="00E17A80"/>
    <w:rsid w:val="00E17FA5"/>
    <w:rsid w:val="00E2353F"/>
    <w:rsid w:val="00E24073"/>
    <w:rsid w:val="00E26BFC"/>
    <w:rsid w:val="00E27156"/>
    <w:rsid w:val="00E331C9"/>
    <w:rsid w:val="00E364AA"/>
    <w:rsid w:val="00E419AE"/>
    <w:rsid w:val="00E4220B"/>
    <w:rsid w:val="00E4299F"/>
    <w:rsid w:val="00E429BB"/>
    <w:rsid w:val="00E43518"/>
    <w:rsid w:val="00E46669"/>
    <w:rsid w:val="00E50713"/>
    <w:rsid w:val="00E52F1B"/>
    <w:rsid w:val="00E5317C"/>
    <w:rsid w:val="00E63B9D"/>
    <w:rsid w:val="00E657C5"/>
    <w:rsid w:val="00E65DEF"/>
    <w:rsid w:val="00E7159B"/>
    <w:rsid w:val="00E71FB9"/>
    <w:rsid w:val="00E72BE6"/>
    <w:rsid w:val="00E75FB3"/>
    <w:rsid w:val="00E77DD7"/>
    <w:rsid w:val="00E84C8E"/>
    <w:rsid w:val="00E85113"/>
    <w:rsid w:val="00E85462"/>
    <w:rsid w:val="00E86543"/>
    <w:rsid w:val="00E91B20"/>
    <w:rsid w:val="00E94D58"/>
    <w:rsid w:val="00E94EE0"/>
    <w:rsid w:val="00E95123"/>
    <w:rsid w:val="00E967DE"/>
    <w:rsid w:val="00E972E1"/>
    <w:rsid w:val="00E97EAA"/>
    <w:rsid w:val="00EA172E"/>
    <w:rsid w:val="00EA2103"/>
    <w:rsid w:val="00EA2448"/>
    <w:rsid w:val="00EA2B01"/>
    <w:rsid w:val="00EA53FC"/>
    <w:rsid w:val="00EB1A24"/>
    <w:rsid w:val="00EB1F0C"/>
    <w:rsid w:val="00EB253A"/>
    <w:rsid w:val="00EB2C5B"/>
    <w:rsid w:val="00EB37C9"/>
    <w:rsid w:val="00EB5A8B"/>
    <w:rsid w:val="00EC68A9"/>
    <w:rsid w:val="00EC72C6"/>
    <w:rsid w:val="00ED3892"/>
    <w:rsid w:val="00ED396E"/>
    <w:rsid w:val="00ED4E41"/>
    <w:rsid w:val="00EE20A3"/>
    <w:rsid w:val="00EE41A8"/>
    <w:rsid w:val="00EE4F08"/>
    <w:rsid w:val="00EF00B8"/>
    <w:rsid w:val="00EF0BD4"/>
    <w:rsid w:val="00EF13D0"/>
    <w:rsid w:val="00EF1943"/>
    <w:rsid w:val="00EF472B"/>
    <w:rsid w:val="00F02CD1"/>
    <w:rsid w:val="00F070E5"/>
    <w:rsid w:val="00F074A8"/>
    <w:rsid w:val="00F07A64"/>
    <w:rsid w:val="00F100E4"/>
    <w:rsid w:val="00F10B3F"/>
    <w:rsid w:val="00F10CC9"/>
    <w:rsid w:val="00F118D8"/>
    <w:rsid w:val="00F131BD"/>
    <w:rsid w:val="00F1350A"/>
    <w:rsid w:val="00F1624C"/>
    <w:rsid w:val="00F16B1F"/>
    <w:rsid w:val="00F2029C"/>
    <w:rsid w:val="00F205D5"/>
    <w:rsid w:val="00F20FCE"/>
    <w:rsid w:val="00F21FD7"/>
    <w:rsid w:val="00F25E5D"/>
    <w:rsid w:val="00F27881"/>
    <w:rsid w:val="00F3111B"/>
    <w:rsid w:val="00F358DA"/>
    <w:rsid w:val="00F3658A"/>
    <w:rsid w:val="00F44024"/>
    <w:rsid w:val="00F47A44"/>
    <w:rsid w:val="00F504CE"/>
    <w:rsid w:val="00F51A1C"/>
    <w:rsid w:val="00F546BE"/>
    <w:rsid w:val="00F5508E"/>
    <w:rsid w:val="00F5726C"/>
    <w:rsid w:val="00F63311"/>
    <w:rsid w:val="00F649C4"/>
    <w:rsid w:val="00F71339"/>
    <w:rsid w:val="00F715B0"/>
    <w:rsid w:val="00F7252A"/>
    <w:rsid w:val="00F75C55"/>
    <w:rsid w:val="00F8039D"/>
    <w:rsid w:val="00F8578B"/>
    <w:rsid w:val="00F94CBA"/>
    <w:rsid w:val="00F95C84"/>
    <w:rsid w:val="00F95E40"/>
    <w:rsid w:val="00FA0FC7"/>
    <w:rsid w:val="00FA1258"/>
    <w:rsid w:val="00FA2256"/>
    <w:rsid w:val="00FA2852"/>
    <w:rsid w:val="00FA3225"/>
    <w:rsid w:val="00FA62C1"/>
    <w:rsid w:val="00FA7045"/>
    <w:rsid w:val="00FB2368"/>
    <w:rsid w:val="00FB481E"/>
    <w:rsid w:val="00FB5256"/>
    <w:rsid w:val="00FB573A"/>
    <w:rsid w:val="00FC12C3"/>
    <w:rsid w:val="00FC41DB"/>
    <w:rsid w:val="00FC634C"/>
    <w:rsid w:val="00FC6E91"/>
    <w:rsid w:val="00FD0079"/>
    <w:rsid w:val="00FD0897"/>
    <w:rsid w:val="00FD3651"/>
    <w:rsid w:val="00FD417F"/>
    <w:rsid w:val="00FD4839"/>
    <w:rsid w:val="00FD56B2"/>
    <w:rsid w:val="00FE17A0"/>
    <w:rsid w:val="00FE5A62"/>
    <w:rsid w:val="00FE6557"/>
    <w:rsid w:val="00FF2C2A"/>
    <w:rsid w:val="00FF3A34"/>
    <w:rsid w:val="00FF4410"/>
    <w:rsid w:val="00FF4CF6"/>
    <w:rsid w:val="00FF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9756B1"/>
    <w:rPr>
      <w:rFonts w:ascii="Palatino IOM" w:hAnsi="Palatino IOM"/>
      <w:sz w:val="22"/>
      <w:lang w:eastAsia="en-US"/>
    </w:rPr>
  </w:style>
  <w:style w:type="paragraph" w:styleId="Heading1">
    <w:name w:val="heading 1"/>
    <w:basedOn w:val="Normal"/>
    <w:next w:val="Normal"/>
    <w:link w:val="Heading1Char"/>
    <w:uiPriority w:val="9"/>
    <w:qFormat/>
    <w:rsid w:val="006C066E"/>
    <w:pPr>
      <w:keepNext/>
      <w:numPr>
        <w:numId w:val="4"/>
      </w:numPr>
      <w:outlineLvl w:val="0"/>
    </w:pPr>
    <w:rPr>
      <w:b/>
    </w:rPr>
  </w:style>
  <w:style w:type="paragraph" w:styleId="Heading2">
    <w:name w:val="heading 2"/>
    <w:basedOn w:val="Normal"/>
    <w:next w:val="Normal"/>
    <w:link w:val="Heading2Char"/>
    <w:uiPriority w:val="9"/>
    <w:qFormat/>
    <w:rsid w:val="006C066E"/>
    <w:pPr>
      <w:keepNext/>
      <w:widowControl w:val="0"/>
      <w:numPr>
        <w:ilvl w:val="1"/>
        <w:numId w:val="4"/>
      </w:numPr>
      <w:tabs>
        <w:tab w:val="left" w:pos="432"/>
        <w:tab w:val="left" w:pos="720"/>
        <w:tab w:val="center" w:pos="1062"/>
      </w:tabs>
      <w:suppressAutoHyphens/>
      <w:overflowPunct w:val="0"/>
      <w:autoSpaceDE w:val="0"/>
      <w:autoSpaceDN w:val="0"/>
      <w:adjustRightInd w:val="0"/>
      <w:textAlignment w:val="baseline"/>
      <w:outlineLvl w:val="1"/>
    </w:pPr>
    <w:rPr>
      <w:b/>
    </w:rPr>
  </w:style>
  <w:style w:type="paragraph" w:styleId="Heading3">
    <w:name w:val="heading 3"/>
    <w:basedOn w:val="Normal"/>
    <w:next w:val="Normal"/>
    <w:link w:val="Heading3Char"/>
    <w:uiPriority w:val="9"/>
    <w:qFormat/>
    <w:rsid w:val="006C066E"/>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C066E"/>
    <w:pPr>
      <w:keepNext/>
      <w:numPr>
        <w:ilvl w:val="3"/>
        <w:numId w:val="4"/>
      </w:numPr>
      <w:spacing w:before="240" w:after="60"/>
      <w:outlineLvl w:val="3"/>
    </w:pPr>
    <w:rPr>
      <w:b/>
      <w:bCs/>
      <w:sz w:val="28"/>
      <w:szCs w:val="28"/>
    </w:rPr>
  </w:style>
  <w:style w:type="paragraph" w:styleId="Heading5">
    <w:name w:val="heading 5"/>
    <w:basedOn w:val="Normal"/>
    <w:next w:val="Normal"/>
    <w:link w:val="Heading5Char"/>
    <w:uiPriority w:val="9"/>
    <w:qFormat/>
    <w:rsid w:val="006C066E"/>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
    <w:qFormat/>
    <w:rsid w:val="006C066E"/>
    <w:pPr>
      <w:numPr>
        <w:ilvl w:val="5"/>
        <w:numId w:val="4"/>
      </w:numPr>
      <w:spacing w:before="240" w:after="60"/>
      <w:outlineLvl w:val="5"/>
    </w:pPr>
    <w:rPr>
      <w:b/>
      <w:bCs/>
      <w:szCs w:val="22"/>
    </w:rPr>
  </w:style>
  <w:style w:type="paragraph" w:styleId="Heading7">
    <w:name w:val="heading 7"/>
    <w:basedOn w:val="Normal"/>
    <w:next w:val="Normal"/>
    <w:link w:val="Heading7Char"/>
    <w:uiPriority w:val="9"/>
    <w:qFormat/>
    <w:rsid w:val="006C066E"/>
    <w:pPr>
      <w:numPr>
        <w:ilvl w:val="6"/>
        <w:numId w:val="4"/>
      </w:numPr>
      <w:spacing w:before="240" w:after="60"/>
      <w:outlineLvl w:val="6"/>
    </w:pPr>
    <w:rPr>
      <w:sz w:val="24"/>
      <w:szCs w:val="24"/>
    </w:rPr>
  </w:style>
  <w:style w:type="paragraph" w:styleId="Heading8">
    <w:name w:val="heading 8"/>
    <w:basedOn w:val="Normal"/>
    <w:next w:val="Normal"/>
    <w:link w:val="Heading8Char"/>
    <w:uiPriority w:val="9"/>
    <w:qFormat/>
    <w:rsid w:val="006C066E"/>
    <w:pPr>
      <w:numPr>
        <w:ilvl w:val="7"/>
        <w:numId w:val="4"/>
      </w:numPr>
      <w:spacing w:before="240" w:after="60"/>
      <w:outlineLvl w:val="7"/>
    </w:pPr>
    <w:rPr>
      <w:i/>
      <w:iCs/>
      <w:sz w:val="24"/>
      <w:szCs w:val="24"/>
    </w:rPr>
  </w:style>
  <w:style w:type="paragraph" w:styleId="Heading9">
    <w:name w:val="heading 9"/>
    <w:basedOn w:val="Normal"/>
    <w:next w:val="Normal"/>
    <w:link w:val="Heading9Char"/>
    <w:uiPriority w:val="9"/>
    <w:qFormat/>
    <w:rsid w:val="006C066E"/>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066E"/>
    <w:rPr>
      <w:rFonts w:ascii="Palatino IOM" w:hAnsi="Palatino IOM"/>
      <w:b/>
      <w:sz w:val="22"/>
      <w:lang w:eastAsia="en-US"/>
    </w:rPr>
  </w:style>
  <w:style w:type="character" w:customStyle="1" w:styleId="Heading2Char">
    <w:name w:val="Heading 2 Char"/>
    <w:link w:val="Heading2"/>
    <w:uiPriority w:val="9"/>
    <w:rsid w:val="006C066E"/>
    <w:rPr>
      <w:rFonts w:ascii="Palatino IOM" w:hAnsi="Palatino IOM"/>
      <w:b/>
      <w:sz w:val="22"/>
      <w:lang w:eastAsia="en-US"/>
    </w:rPr>
  </w:style>
  <w:style w:type="character" w:customStyle="1" w:styleId="Heading3Char">
    <w:name w:val="Heading 3 Char"/>
    <w:link w:val="Heading3"/>
    <w:uiPriority w:val="9"/>
    <w:rsid w:val="006C066E"/>
    <w:rPr>
      <w:rFonts w:ascii="Arial" w:hAnsi="Arial" w:cs="Arial"/>
      <w:b/>
      <w:bCs/>
      <w:sz w:val="26"/>
      <w:szCs w:val="26"/>
      <w:lang w:eastAsia="en-US"/>
    </w:rPr>
  </w:style>
  <w:style w:type="character" w:customStyle="1" w:styleId="Heading4Char">
    <w:name w:val="Heading 4 Char"/>
    <w:link w:val="Heading4"/>
    <w:uiPriority w:val="9"/>
    <w:rsid w:val="006C066E"/>
    <w:rPr>
      <w:rFonts w:ascii="Palatino IOM" w:hAnsi="Palatino IOM"/>
      <w:b/>
      <w:bCs/>
      <w:sz w:val="28"/>
      <w:szCs w:val="28"/>
      <w:lang w:eastAsia="en-US"/>
    </w:rPr>
  </w:style>
  <w:style w:type="character" w:customStyle="1" w:styleId="Heading5Char">
    <w:name w:val="Heading 5 Char"/>
    <w:link w:val="Heading5"/>
    <w:uiPriority w:val="9"/>
    <w:rsid w:val="006C066E"/>
    <w:rPr>
      <w:rFonts w:ascii="Palatino IOM" w:hAnsi="Palatino IOM"/>
      <w:b/>
      <w:bCs/>
      <w:i/>
      <w:iCs/>
      <w:sz w:val="26"/>
      <w:szCs w:val="26"/>
      <w:lang w:eastAsia="en-US"/>
    </w:rPr>
  </w:style>
  <w:style w:type="character" w:customStyle="1" w:styleId="Heading6Char">
    <w:name w:val="Heading 6 Char"/>
    <w:link w:val="Heading6"/>
    <w:uiPriority w:val="9"/>
    <w:rsid w:val="006C066E"/>
    <w:rPr>
      <w:rFonts w:ascii="Palatino IOM" w:hAnsi="Palatino IOM"/>
      <w:b/>
      <w:bCs/>
      <w:sz w:val="22"/>
      <w:szCs w:val="22"/>
      <w:lang w:eastAsia="en-US"/>
    </w:rPr>
  </w:style>
  <w:style w:type="character" w:customStyle="1" w:styleId="Heading7Char">
    <w:name w:val="Heading 7 Char"/>
    <w:link w:val="Heading7"/>
    <w:uiPriority w:val="9"/>
    <w:rsid w:val="006C066E"/>
    <w:rPr>
      <w:rFonts w:ascii="Palatino IOM" w:hAnsi="Palatino IOM"/>
      <w:sz w:val="24"/>
      <w:szCs w:val="24"/>
      <w:lang w:eastAsia="en-US"/>
    </w:rPr>
  </w:style>
  <w:style w:type="character" w:customStyle="1" w:styleId="Heading8Char">
    <w:name w:val="Heading 8 Char"/>
    <w:link w:val="Heading8"/>
    <w:uiPriority w:val="9"/>
    <w:rsid w:val="006C066E"/>
    <w:rPr>
      <w:rFonts w:ascii="Palatino IOM" w:hAnsi="Palatino IOM"/>
      <w:i/>
      <w:iCs/>
      <w:sz w:val="24"/>
      <w:szCs w:val="24"/>
      <w:lang w:eastAsia="en-US"/>
    </w:rPr>
  </w:style>
  <w:style w:type="character" w:customStyle="1" w:styleId="Heading9Char">
    <w:name w:val="Heading 9 Char"/>
    <w:link w:val="Heading9"/>
    <w:uiPriority w:val="9"/>
    <w:rsid w:val="006C066E"/>
    <w:rPr>
      <w:rFonts w:ascii="Arial" w:hAnsi="Arial" w:cs="Arial"/>
      <w:sz w:val="22"/>
      <w:szCs w:val="22"/>
      <w:lang w:eastAsia="en-US"/>
    </w:rPr>
  </w:style>
  <w:style w:type="paragraph" w:styleId="ListParagraph">
    <w:name w:val="List Paragraph"/>
    <w:basedOn w:val="Normal"/>
    <w:uiPriority w:val="34"/>
    <w:qFormat/>
    <w:rsid w:val="006C066E"/>
    <w:pPr>
      <w:ind w:left="720"/>
      <w:contextualSpacing/>
    </w:pPr>
  </w:style>
  <w:style w:type="paragraph" w:customStyle="1" w:styleId="IOMSectionManualNumber">
    <w:name w:val="*IOM_Section_Manual_Number"/>
    <w:basedOn w:val="Normal"/>
    <w:next w:val="IOMSubSection"/>
    <w:qFormat/>
    <w:rsid w:val="002D042B"/>
    <w:pPr>
      <w:keepNext/>
      <w:widowControl w:val="0"/>
      <w:tabs>
        <w:tab w:val="left" w:pos="680"/>
      </w:tabs>
      <w:suppressAutoHyphens/>
      <w:spacing w:before="360" w:after="120"/>
      <w:ind w:left="680" w:hanging="680"/>
      <w:outlineLvl w:val="0"/>
    </w:pPr>
    <w:rPr>
      <w:b/>
      <w:color w:val="000000"/>
      <w:sz w:val="24"/>
      <w:szCs w:val="22"/>
    </w:rPr>
  </w:style>
  <w:style w:type="numbering" w:customStyle="1" w:styleId="IOMNumbering">
    <w:name w:val="*IOM_Numbering"/>
    <w:basedOn w:val="NoList"/>
    <w:uiPriority w:val="99"/>
    <w:rsid w:val="00FD0897"/>
    <w:pPr>
      <w:numPr>
        <w:numId w:val="1"/>
      </w:numPr>
    </w:pPr>
  </w:style>
  <w:style w:type="paragraph" w:customStyle="1" w:styleId="IOMActNumber">
    <w:name w:val="*IOM_Act_Number"/>
    <w:semiHidden/>
    <w:rsid w:val="006C066E"/>
    <w:pPr>
      <w:autoSpaceDE w:val="0"/>
      <w:autoSpaceDN w:val="0"/>
      <w:adjustRightInd w:val="0"/>
      <w:jc w:val="right"/>
    </w:pPr>
    <w:rPr>
      <w:rFonts w:ascii="Palatino IOM" w:hAnsi="Palatino IOM"/>
      <w:b/>
      <w:sz w:val="28"/>
      <w:lang w:eastAsia="en-US"/>
    </w:rPr>
  </w:style>
  <w:style w:type="paragraph" w:customStyle="1" w:styleId="IOMActNo">
    <w:name w:val="*IOM_ActNo"/>
    <w:semiHidden/>
    <w:rsid w:val="006C066E"/>
    <w:pPr>
      <w:jc w:val="center"/>
    </w:pPr>
    <w:rPr>
      <w:rFonts w:ascii="Palatino IOM" w:hAnsi="Palatino IOM"/>
      <w:b/>
      <w:color w:val="000000"/>
      <w:sz w:val="22"/>
      <w:szCs w:val="22"/>
      <w:lang w:eastAsia="en-US"/>
    </w:rPr>
  </w:style>
  <w:style w:type="paragraph" w:customStyle="1" w:styleId="IOMAssent">
    <w:name w:val="*IOM_Assent"/>
    <w:semiHidden/>
    <w:rsid w:val="00FA1258"/>
    <w:pPr>
      <w:tabs>
        <w:tab w:val="right" w:pos="6804"/>
      </w:tabs>
      <w:autoSpaceDE w:val="0"/>
      <w:autoSpaceDN w:val="0"/>
      <w:adjustRightInd w:val="0"/>
      <w:ind w:firstLine="1701"/>
    </w:pPr>
    <w:rPr>
      <w:rFonts w:ascii="Palatino IOM" w:hAnsi="Palatino IOM"/>
      <w:i/>
      <w:sz w:val="24"/>
      <w:lang w:eastAsia="en-US"/>
    </w:rPr>
  </w:style>
  <w:style w:type="paragraph" w:customStyle="1" w:styleId="IOMAuthority">
    <w:name w:val="*IOM_Authority"/>
    <w:semiHidden/>
    <w:rsid w:val="006C066E"/>
    <w:pPr>
      <w:widowControl w:val="0"/>
      <w:tabs>
        <w:tab w:val="right" w:pos="7088"/>
      </w:tabs>
      <w:spacing w:before="60" w:after="60"/>
      <w:ind w:left="567" w:right="567"/>
      <w:jc w:val="center"/>
    </w:pPr>
    <w:rPr>
      <w:rFonts w:ascii="Palatino IOM" w:hAnsi="Palatino IOM"/>
      <w:i/>
      <w:color w:val="000000"/>
      <w:sz w:val="22"/>
      <w:szCs w:val="22"/>
      <w:lang w:eastAsia="en-US"/>
    </w:rPr>
  </w:style>
  <w:style w:type="character" w:customStyle="1" w:styleId="IOMBold">
    <w:name w:val="*IOM_Bold"/>
    <w:rsid w:val="006C066E"/>
    <w:rPr>
      <w:rFonts w:ascii="Palatino IOM" w:hAnsi="Palatino IOM"/>
      <w:b/>
      <w:color w:val="000000"/>
    </w:rPr>
  </w:style>
  <w:style w:type="character" w:customStyle="1" w:styleId="IOMBoldItalic">
    <w:name w:val="*IOM_Bold_Italic"/>
    <w:rsid w:val="006C066E"/>
    <w:rPr>
      <w:rFonts w:ascii="Palatino IOM" w:hAnsi="Palatino IOM"/>
      <w:b/>
      <w:i/>
      <w:color w:val="000000"/>
    </w:rPr>
  </w:style>
  <w:style w:type="paragraph" w:customStyle="1" w:styleId="IOMSubParagraph">
    <w:name w:val="*IOM_Sub_Paragraph"/>
    <w:rsid w:val="006C066E"/>
    <w:pPr>
      <w:tabs>
        <w:tab w:val="left" w:pos="680"/>
      </w:tabs>
      <w:suppressAutoHyphens/>
      <w:spacing w:before="80"/>
      <w:ind w:left="2721" w:hanging="680"/>
      <w:jc w:val="both"/>
    </w:pPr>
    <w:rPr>
      <w:rFonts w:ascii="Palatino IOM" w:eastAsia="MS Mincho" w:hAnsi="Palatino IOM"/>
      <w:color w:val="000000"/>
      <w:sz w:val="22"/>
      <w:szCs w:val="22"/>
      <w:lang w:eastAsia="en-US"/>
    </w:rPr>
  </w:style>
  <w:style w:type="paragraph" w:customStyle="1" w:styleId="IOMSubParagraphContinued">
    <w:name w:val="*IOM_Sub_Paragraph_Continued"/>
    <w:rsid w:val="006C066E"/>
    <w:pPr>
      <w:suppressAutoHyphens/>
      <w:spacing w:before="80"/>
      <w:ind w:left="2722"/>
      <w:jc w:val="both"/>
    </w:pPr>
    <w:rPr>
      <w:rFonts w:ascii="Palatino IOM" w:hAnsi="Palatino IOM"/>
      <w:color w:val="000000"/>
      <w:sz w:val="22"/>
      <w:szCs w:val="22"/>
      <w:lang w:eastAsia="en-US"/>
    </w:rPr>
  </w:style>
  <w:style w:type="paragraph" w:customStyle="1" w:styleId="IOMCommencement">
    <w:name w:val="*IOM_Commencement"/>
    <w:semiHidden/>
    <w:rsid w:val="00FA1258"/>
    <w:pPr>
      <w:pBdr>
        <w:bottom w:val="single" w:sz="4" w:space="12" w:color="auto"/>
      </w:pBdr>
      <w:tabs>
        <w:tab w:val="right" w:pos="6804"/>
      </w:tabs>
      <w:suppressAutoHyphens/>
      <w:spacing w:before="240"/>
      <w:ind w:firstLine="1701"/>
      <w:contextualSpacing/>
    </w:pPr>
    <w:rPr>
      <w:rFonts w:ascii="Palatino IOM" w:hAnsi="Palatino IOM"/>
      <w:i/>
      <w:color w:val="000000"/>
      <w:sz w:val="24"/>
      <w:szCs w:val="24"/>
      <w:lang w:eastAsia="en-US"/>
    </w:rPr>
  </w:style>
  <w:style w:type="character" w:customStyle="1" w:styleId="IOMCommencementDate">
    <w:name w:val="*IOM_Commencement_Date"/>
    <w:semiHidden/>
    <w:rsid w:val="006C066E"/>
    <w:rPr>
      <w:rFonts w:ascii="Palatino IOM" w:hAnsi="Palatino IOM"/>
      <w:color w:val="000000"/>
      <w:sz w:val="22"/>
      <w:szCs w:val="24"/>
      <w:lang w:val="en-GB"/>
    </w:rPr>
  </w:style>
  <w:style w:type="paragraph" w:customStyle="1" w:styleId="IOMContents">
    <w:name w:val="*IOM_Contents"/>
    <w:semiHidden/>
    <w:rsid w:val="006C066E"/>
    <w:pPr>
      <w:keepNext/>
      <w:pBdr>
        <w:bottom w:val="single" w:sz="4" w:space="2" w:color="auto"/>
      </w:pBdr>
      <w:suppressAutoHyphens/>
      <w:spacing w:before="480" w:after="40"/>
      <w:outlineLvl w:val="0"/>
    </w:pPr>
    <w:rPr>
      <w:rFonts w:ascii="Palatino IOM" w:hAnsi="Palatino IOM"/>
      <w:b/>
      <w:color w:val="000000"/>
      <w:sz w:val="36"/>
      <w:szCs w:val="28"/>
      <w:lang w:eastAsia="en-US"/>
    </w:rPr>
  </w:style>
  <w:style w:type="paragraph" w:customStyle="1" w:styleId="IOMContentsHead">
    <w:name w:val="*IOM_Contents_Head"/>
    <w:semiHidden/>
    <w:rsid w:val="006C066E"/>
    <w:pPr>
      <w:tabs>
        <w:tab w:val="right" w:pos="8505"/>
      </w:tabs>
      <w:suppressAutoHyphens/>
      <w:spacing w:after="160"/>
    </w:pPr>
    <w:rPr>
      <w:rFonts w:ascii="Palatino IOM" w:hAnsi="Palatino IOM"/>
      <w:b/>
      <w:color w:val="000000"/>
      <w:sz w:val="24"/>
      <w:szCs w:val="24"/>
      <w:lang w:eastAsia="en-US"/>
    </w:rPr>
  </w:style>
  <w:style w:type="paragraph" w:customStyle="1" w:styleId="IOMCoverChapter">
    <w:name w:val="*IOM_Cover_Chapter"/>
    <w:semiHidden/>
    <w:rsid w:val="006C066E"/>
    <w:pPr>
      <w:spacing w:after="120"/>
      <w:jc w:val="center"/>
    </w:pPr>
    <w:rPr>
      <w:rFonts w:ascii="Palatino IOM" w:hAnsi="Palatino IOM"/>
      <w:b/>
      <w:sz w:val="22"/>
      <w:lang w:eastAsia="en-US"/>
    </w:rPr>
  </w:style>
  <w:style w:type="paragraph" w:customStyle="1" w:styleId="IOMCoverText">
    <w:name w:val="*IOM_Cover_Text"/>
    <w:semiHidden/>
    <w:rsid w:val="006C066E"/>
    <w:pPr>
      <w:jc w:val="center"/>
    </w:pPr>
    <w:rPr>
      <w:rFonts w:ascii="Palatino IOM" w:hAnsi="Palatino IOM"/>
      <w:lang w:eastAsia="en-US"/>
    </w:rPr>
  </w:style>
  <w:style w:type="paragraph" w:customStyle="1" w:styleId="IOMCoverVersion">
    <w:name w:val="*IOM_Cover_Version"/>
    <w:semiHidden/>
    <w:rsid w:val="00852B0E"/>
    <w:pPr>
      <w:widowControl w:val="0"/>
      <w:suppressAutoHyphens/>
      <w:autoSpaceDE w:val="0"/>
      <w:autoSpaceDN w:val="0"/>
      <w:adjustRightInd w:val="0"/>
      <w:spacing w:before="240" w:after="240"/>
      <w:jc w:val="center"/>
    </w:pPr>
    <w:rPr>
      <w:rFonts w:ascii="Palatino IOM" w:hAnsi="Palatino IOM"/>
      <w:b/>
      <w:bCs/>
      <w:color w:val="000000"/>
      <w:sz w:val="28"/>
      <w:szCs w:val="28"/>
      <w:lang w:eastAsia="en-US"/>
    </w:rPr>
  </w:style>
  <w:style w:type="paragraph" w:customStyle="1" w:styleId="IOMCrestCountryLarge">
    <w:name w:val="*IOM_Crest_Country_Large"/>
    <w:semiHidden/>
    <w:rsid w:val="006C066E"/>
    <w:pPr>
      <w:spacing w:before="120" w:after="120"/>
      <w:jc w:val="center"/>
    </w:pPr>
    <w:rPr>
      <w:rFonts w:ascii="Isle of Man" w:hAnsi="Isle of Man"/>
      <w:sz w:val="120"/>
      <w:szCs w:val="300"/>
      <w:lang w:eastAsia="en-US"/>
    </w:rPr>
  </w:style>
  <w:style w:type="paragraph" w:customStyle="1" w:styleId="IOMCrestCountrySmall">
    <w:name w:val="*IOM_Crest_Country_Small"/>
    <w:semiHidden/>
    <w:rsid w:val="006C066E"/>
    <w:pPr>
      <w:jc w:val="center"/>
    </w:pPr>
    <w:rPr>
      <w:rFonts w:ascii="Isle of Man" w:hAnsi="Isle of Man"/>
      <w:noProof/>
      <w:sz w:val="28"/>
      <w:szCs w:val="144"/>
      <w:lang w:eastAsia="en-US"/>
    </w:rPr>
  </w:style>
  <w:style w:type="paragraph" w:customStyle="1" w:styleId="IOMCrestLarge">
    <w:name w:val="*IOM_Crest_Large"/>
    <w:semiHidden/>
    <w:rsid w:val="00852B0E"/>
    <w:pPr>
      <w:widowControl w:val="0"/>
      <w:spacing w:before="720"/>
      <w:jc w:val="center"/>
    </w:pPr>
    <w:rPr>
      <w:rFonts w:ascii="Isle of Man" w:hAnsi="Isle of Man"/>
      <w:sz w:val="192"/>
      <w:szCs w:val="300"/>
      <w:lang w:eastAsia="en-US"/>
    </w:rPr>
  </w:style>
  <w:style w:type="paragraph" w:customStyle="1" w:styleId="IOMCrestSmall">
    <w:name w:val="*IOM_Crest_Small"/>
    <w:semiHidden/>
    <w:rsid w:val="006C066E"/>
    <w:pPr>
      <w:pageBreakBefore/>
      <w:widowControl w:val="0"/>
      <w:spacing w:before="240"/>
      <w:jc w:val="center"/>
    </w:pPr>
    <w:rPr>
      <w:rFonts w:ascii="Isle of Man" w:hAnsi="Isle of Man"/>
      <w:noProof/>
      <w:sz w:val="144"/>
      <w:szCs w:val="144"/>
      <w:lang w:eastAsia="en-US"/>
    </w:rPr>
  </w:style>
  <w:style w:type="character" w:customStyle="1" w:styleId="IOMDefinition">
    <w:name w:val="*IOM_Definition"/>
    <w:rsid w:val="006C066E"/>
    <w:rPr>
      <w:rFonts w:ascii="Palatino IOM" w:hAnsi="Palatino IOM"/>
      <w:b/>
      <w:color w:val="000000"/>
      <w:sz w:val="22"/>
      <w:szCs w:val="22"/>
      <w:lang w:val="en-GB"/>
    </w:rPr>
  </w:style>
  <w:style w:type="paragraph" w:customStyle="1" w:styleId="IOMDivisionHeading">
    <w:name w:val="*IOM_Division_Heading"/>
    <w:rsid w:val="006C066E"/>
    <w:pPr>
      <w:keepNext/>
      <w:suppressAutoHyphens/>
      <w:spacing w:before="360"/>
      <w:jc w:val="center"/>
    </w:pPr>
    <w:rPr>
      <w:rFonts w:ascii="Palatino IOM" w:hAnsi="Palatino IOM"/>
      <w:caps/>
      <w:color w:val="000000"/>
      <w:kern w:val="48"/>
      <w:sz w:val="22"/>
      <w:szCs w:val="22"/>
      <w:lang w:eastAsia="en-US"/>
    </w:rPr>
  </w:style>
  <w:style w:type="paragraph" w:customStyle="1" w:styleId="IOMEnablingLaw">
    <w:name w:val="*IOM_Enabling_Law"/>
    <w:semiHidden/>
    <w:rsid w:val="006C066E"/>
    <w:pPr>
      <w:spacing w:before="240"/>
      <w:jc w:val="center"/>
    </w:pPr>
    <w:rPr>
      <w:rFonts w:ascii="Palatino IOM" w:hAnsi="Palatino IOM"/>
      <w:b/>
      <w:color w:val="000000"/>
      <w:sz w:val="28"/>
      <w:szCs w:val="28"/>
      <w:lang w:eastAsia="en-US"/>
    </w:rPr>
  </w:style>
  <w:style w:type="paragraph" w:customStyle="1" w:styleId="IOMEndnotePara">
    <w:name w:val="*IOM_Endnote_Para"/>
    <w:semiHidden/>
    <w:rsid w:val="006C066E"/>
    <w:pPr>
      <w:suppressAutoHyphens/>
      <w:spacing w:before="120"/>
      <w:ind w:left="680"/>
      <w:jc w:val="both"/>
    </w:pPr>
    <w:rPr>
      <w:rFonts w:ascii="Palatino IOM" w:hAnsi="Palatino IOM"/>
      <w:i/>
      <w:iCs/>
      <w:color w:val="000000"/>
      <w:lang w:eastAsia="en-US"/>
    </w:rPr>
  </w:style>
  <w:style w:type="paragraph" w:customStyle="1" w:styleId="IOMEndnotesHeading">
    <w:name w:val="*IOM_Endnotes_Heading"/>
    <w:semiHidden/>
    <w:rsid w:val="006C066E"/>
    <w:pPr>
      <w:widowControl w:val="0"/>
      <w:suppressAutoHyphens/>
      <w:spacing w:before="240" w:after="120"/>
      <w:outlineLvl w:val="0"/>
    </w:pPr>
    <w:rPr>
      <w:rFonts w:ascii="Palatino IOM" w:hAnsi="Palatino IOM" w:cs="Tahoma"/>
      <w:b/>
      <w:iCs/>
      <w:color w:val="000000"/>
      <w:sz w:val="24"/>
      <w:szCs w:val="24"/>
      <w:lang w:eastAsia="en-US"/>
    </w:rPr>
  </w:style>
  <w:style w:type="paragraph" w:customStyle="1" w:styleId="IOMEndnotesSubTitle">
    <w:name w:val="*IOM_Endnotes_SubTitle"/>
    <w:semiHidden/>
    <w:rsid w:val="006C066E"/>
    <w:pPr>
      <w:keepLines/>
      <w:tabs>
        <w:tab w:val="left" w:pos="1361"/>
      </w:tabs>
      <w:suppressAutoHyphens/>
      <w:spacing w:after="240"/>
    </w:pPr>
    <w:rPr>
      <w:rFonts w:ascii="Palatino IOM" w:hAnsi="Palatino IOM"/>
      <w:iCs/>
      <w:color w:val="000000"/>
      <w:sz w:val="22"/>
      <w:szCs w:val="22"/>
      <w:lang w:eastAsia="en-US"/>
    </w:rPr>
  </w:style>
  <w:style w:type="paragraph" w:customStyle="1" w:styleId="IOMEndnotesTitle">
    <w:name w:val="*IOM_Endnotes_Title"/>
    <w:semiHidden/>
    <w:rsid w:val="006C066E"/>
    <w:pPr>
      <w:widowControl w:val="0"/>
      <w:spacing w:before="240" w:after="240"/>
      <w:outlineLvl w:val="0"/>
    </w:pPr>
    <w:rPr>
      <w:rFonts w:ascii="Palatino IOM" w:hAnsi="Palatino IOM"/>
      <w:b/>
      <w:caps/>
      <w:color w:val="000000"/>
      <w:sz w:val="24"/>
      <w:szCs w:val="24"/>
      <w:lang w:eastAsia="en-US"/>
    </w:rPr>
  </w:style>
  <w:style w:type="character" w:customStyle="1" w:styleId="IOMCrossReferenceExternal">
    <w:name w:val="*IOM_Cross_Reference_External"/>
    <w:rsid w:val="006C066E"/>
    <w:rPr>
      <w:rFonts w:ascii="Palatino IOM" w:hAnsi="Palatino IOM"/>
      <w:i/>
      <w:color w:val="000000"/>
      <w:lang w:val="en-GB"/>
    </w:rPr>
  </w:style>
  <w:style w:type="character" w:customStyle="1" w:styleId="IOMFees">
    <w:name w:val="*IOM_Fees"/>
    <w:semiHidden/>
    <w:rsid w:val="006C066E"/>
    <w:rPr>
      <w:rFonts w:ascii="Palatino IOM" w:hAnsi="Palatino IOM"/>
      <w:color w:val="000000"/>
      <w:lang w:val="en-GB"/>
    </w:rPr>
  </w:style>
  <w:style w:type="table" w:customStyle="1" w:styleId="IOMFooterTable">
    <w:name w:val="*IOM_Footer_Table"/>
    <w:basedOn w:val="TableNormal"/>
    <w:semiHidden/>
    <w:rsid w:val="006C066E"/>
    <w:rPr>
      <w:rFonts w:ascii="Arial" w:hAnsi="Arial"/>
      <w:color w:val="000000"/>
      <w:lang w:val="en-AU" w:eastAsia="en-AU"/>
    </w:rPr>
    <w:tblPr>
      <w:tblStyleRowBandSize w:val="1"/>
      <w:jc w:val="center"/>
      <w:tblCellMar>
        <w:left w:w="0" w:type="dxa"/>
        <w:right w:w="0" w:type="dxa"/>
      </w:tblCellMar>
    </w:tblPr>
    <w:trPr>
      <w:cantSplit/>
      <w:jc w:val="center"/>
    </w:trPr>
    <w:tcPr>
      <w:shd w:val="clear" w:color="auto" w:fill="auto"/>
    </w:tcPr>
    <w:tblStylePr w:type="firstRow">
      <w:pPr>
        <w:wordWrap/>
        <w:spacing w:beforeLines="0" w:beforeAutospacing="0"/>
      </w:pPr>
      <w:rPr>
        <w:rFonts w:ascii="Arial" w:hAnsi="Arial"/>
        <w:b w:val="0"/>
        <w:i w:val="0"/>
        <w:sz w:val="20"/>
        <w:szCs w:val="22"/>
      </w:rPr>
    </w:tblStylePr>
    <w:tblStylePr w:type="firstCol">
      <w:pPr>
        <w:wordWrap/>
        <w:jc w:val="left"/>
      </w:pPr>
      <w:rPr>
        <w:rFonts w:ascii="Times New Roman" w:hAnsi="Times New Roman"/>
        <w:sz w:val="20"/>
      </w:rPr>
    </w:tblStylePr>
    <w:tblStylePr w:type="lastCol">
      <w:pPr>
        <w:wordWrap/>
        <w:jc w:val="right"/>
      </w:pPr>
      <w:rPr>
        <w:rFonts w:ascii="Times New Roman" w:hAnsi="Times New Roman"/>
        <w:sz w:val="20"/>
      </w:rPr>
    </w:tblStylePr>
    <w:tblStylePr w:type="band2Horz">
      <w:pPr>
        <w:wordWrap/>
        <w:jc w:val="center"/>
      </w:pPr>
      <w:rPr>
        <w:rFonts w:ascii="Arial" w:hAnsi="Arial"/>
        <w:sz w:val="20"/>
      </w:rPr>
    </w:tblStylePr>
  </w:style>
  <w:style w:type="paragraph" w:customStyle="1" w:styleId="IOMHeaderFooterLeft">
    <w:name w:val="*IOM_Header_Footer_Left"/>
    <w:semiHidden/>
    <w:rsid w:val="006C066E"/>
    <w:pPr>
      <w:widowControl w:val="0"/>
      <w:spacing w:after="20"/>
    </w:pPr>
    <w:rPr>
      <w:rFonts w:ascii="Arial" w:hAnsi="Arial"/>
      <w:color w:val="000000"/>
      <w:lang w:eastAsia="en-US"/>
    </w:rPr>
  </w:style>
  <w:style w:type="table" w:customStyle="1" w:styleId="IOMHeaderTable">
    <w:name w:val="*IOM_Header_Table"/>
    <w:basedOn w:val="TableNormal"/>
    <w:semiHidden/>
    <w:rsid w:val="006C066E"/>
    <w:rPr>
      <w:rFonts w:ascii="Arial" w:hAnsi="Arial"/>
      <w:color w:val="000000"/>
      <w:lang w:val="en-AU" w:eastAsia="en-AU"/>
    </w:rPr>
    <w:tblPr>
      <w:tblCellMar>
        <w:left w:w="0" w:type="dxa"/>
        <w:right w:w="0" w:type="dxa"/>
      </w:tblCellMar>
    </w:tblPr>
    <w:trPr>
      <w:cantSplit/>
    </w:trPr>
    <w:tcPr>
      <w:shd w:val="clear" w:color="auto" w:fill="auto"/>
      <w:vAlign w:val="bottom"/>
    </w:tcPr>
    <w:tblStylePr w:type="firstRow">
      <w:pPr>
        <w:wordWrap/>
        <w:spacing w:afterLines="0" w:afterAutospacing="0"/>
      </w:pPr>
      <w:rPr>
        <w:rFonts w:ascii="Arial" w:hAnsi="Arial"/>
        <w:b w:val="0"/>
        <w:i w:val="0"/>
        <w:sz w:val="20"/>
        <w:szCs w:val="22"/>
      </w:rPr>
    </w:tblStylePr>
    <w:tblStylePr w:type="firstCol">
      <w:pPr>
        <w:wordWrap/>
        <w:jc w:val="left"/>
      </w:pPr>
      <w:rPr>
        <w:rFonts w:ascii="Times New Roman" w:hAnsi="Times New Roman"/>
        <w:sz w:val="20"/>
      </w:rPr>
    </w:tblStylePr>
    <w:tblStylePr w:type="lastCol">
      <w:pPr>
        <w:wordWrap/>
        <w:jc w:val="right"/>
      </w:pPr>
      <w:rPr>
        <w:rFonts w:ascii="Arial" w:hAnsi="Arial"/>
        <w:sz w:val="20"/>
      </w:rPr>
    </w:tblStylePr>
  </w:style>
  <w:style w:type="table" w:customStyle="1" w:styleId="IOMHistoryTable">
    <w:name w:val="*IOM_History_Table"/>
    <w:basedOn w:val="TableNormal"/>
    <w:semiHidden/>
    <w:rsid w:val="006C066E"/>
    <w:rPr>
      <w:rFonts w:ascii="Palatino IOM" w:hAnsi="Palatino IOM"/>
      <w:color w:val="00000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jc w:val="center"/>
    </w:trPr>
    <w:tcPr>
      <w:shd w:val="clear" w:color="auto" w:fill="auto"/>
    </w:tcPr>
    <w:tblStylePr w:type="firstRow">
      <w:rPr>
        <w:rFonts w:ascii="Times New Roman" w:hAnsi="Times New Roman"/>
        <w:b/>
      </w:rPr>
      <w:tblPr/>
      <w:trPr>
        <w:tblHeader/>
      </w:trPr>
    </w:tblStylePr>
  </w:style>
  <w:style w:type="character" w:customStyle="1" w:styleId="IOMItalic">
    <w:name w:val="*IOM_Italic"/>
    <w:rsid w:val="006C066E"/>
    <w:rPr>
      <w:rFonts w:ascii="Palatino IOM" w:hAnsi="Palatino IOM"/>
      <w:i/>
      <w:color w:val="000000"/>
    </w:rPr>
  </w:style>
  <w:style w:type="character" w:customStyle="1" w:styleId="IOMLC">
    <w:name w:val="*IOM_LC"/>
    <w:rsid w:val="006C066E"/>
    <w:rPr>
      <w:rFonts w:ascii="Palatino IOM" w:hAnsi="Palatino IOM"/>
      <w:caps/>
      <w:color w:val="000000"/>
    </w:rPr>
  </w:style>
  <w:style w:type="paragraph" w:customStyle="1" w:styleId="IOMLodgement">
    <w:name w:val="*IOM_Lodgement"/>
    <w:semiHidden/>
    <w:rsid w:val="006C066E"/>
    <w:pPr>
      <w:pBdr>
        <w:top w:val="single" w:sz="4" w:space="24" w:color="auto"/>
        <w:bottom w:val="single" w:sz="4" w:space="24" w:color="auto"/>
      </w:pBdr>
      <w:spacing w:before="480" w:after="480"/>
      <w:jc w:val="center"/>
    </w:pPr>
    <w:rPr>
      <w:rFonts w:ascii="Palatino IOM" w:eastAsia="MS Mincho" w:hAnsi="Palatino IOM"/>
      <w:b/>
      <w:color w:val="000000"/>
      <w:sz w:val="22"/>
      <w:szCs w:val="22"/>
      <w:lang w:eastAsia="en-US"/>
    </w:rPr>
  </w:style>
  <w:style w:type="paragraph" w:customStyle="1" w:styleId="IOMLongTitle">
    <w:name w:val="*IOM_Long_Title"/>
    <w:rsid w:val="006C066E"/>
    <w:pPr>
      <w:pBdr>
        <w:bottom w:val="single" w:sz="4" w:space="12" w:color="auto"/>
      </w:pBdr>
      <w:suppressAutoHyphens/>
      <w:spacing w:before="360" w:after="240"/>
      <w:jc w:val="both"/>
    </w:pPr>
    <w:rPr>
      <w:rFonts w:ascii="Palatino IOM" w:hAnsi="Palatino IOM"/>
      <w:b/>
      <w:caps/>
      <w:color w:val="000000"/>
      <w:sz w:val="24"/>
      <w:szCs w:val="24"/>
      <w:lang w:eastAsia="en-US"/>
    </w:rPr>
  </w:style>
  <w:style w:type="paragraph" w:customStyle="1" w:styleId="IOMNormalText">
    <w:name w:val="*IOM_Normal_Text"/>
    <w:rsid w:val="006C066E"/>
    <w:pPr>
      <w:suppressAutoHyphens/>
      <w:spacing w:before="80" w:after="80"/>
      <w:jc w:val="both"/>
    </w:pPr>
    <w:rPr>
      <w:rFonts w:ascii="Palatino IOM" w:hAnsi="Palatino IOM"/>
      <w:color w:val="000000"/>
      <w:sz w:val="22"/>
      <w:szCs w:val="22"/>
      <w:lang w:eastAsia="en-US"/>
    </w:rPr>
  </w:style>
  <w:style w:type="paragraph" w:customStyle="1" w:styleId="IOMNormalTextBold">
    <w:name w:val="*IOM_Normal_Text_Bold"/>
    <w:rsid w:val="006C066E"/>
    <w:pPr>
      <w:suppressAutoHyphens/>
      <w:spacing w:before="80" w:after="80"/>
      <w:jc w:val="both"/>
    </w:pPr>
    <w:rPr>
      <w:rFonts w:ascii="Palatino IOM" w:eastAsia="MS Mincho" w:hAnsi="Palatino IOM"/>
      <w:b/>
      <w:color w:val="000000"/>
      <w:sz w:val="22"/>
      <w:szCs w:val="22"/>
      <w:lang w:eastAsia="en-US"/>
    </w:rPr>
  </w:style>
  <w:style w:type="paragraph" w:customStyle="1" w:styleId="IOMSubSectionContinued">
    <w:name w:val="*IOM_SubSection_Continued"/>
    <w:rsid w:val="00E72BE6"/>
    <w:pPr>
      <w:suppressAutoHyphens/>
      <w:spacing w:before="120"/>
      <w:ind w:left="1361"/>
      <w:jc w:val="both"/>
    </w:pPr>
    <w:rPr>
      <w:rFonts w:ascii="Palatino IOM" w:eastAsia="MS Mincho" w:hAnsi="Palatino IOM"/>
      <w:color w:val="000000"/>
      <w:sz w:val="22"/>
      <w:szCs w:val="22"/>
      <w:lang w:eastAsia="en-US"/>
    </w:rPr>
  </w:style>
  <w:style w:type="paragraph" w:customStyle="1" w:styleId="IOMSubSection">
    <w:name w:val="*IOM_SubSection"/>
    <w:next w:val="IOMParagraph"/>
    <w:rsid w:val="00E72BE6"/>
    <w:pPr>
      <w:numPr>
        <w:ilvl w:val="1"/>
        <w:numId w:val="2"/>
      </w:numPr>
      <w:spacing w:before="120"/>
      <w:jc w:val="both"/>
    </w:pPr>
    <w:rPr>
      <w:rFonts w:ascii="Palatino IOM" w:eastAsia="MS Mincho" w:hAnsi="Palatino IOM"/>
      <w:color w:val="000000"/>
      <w:sz w:val="22"/>
      <w:szCs w:val="22"/>
      <w:lang w:eastAsia="en-US"/>
    </w:rPr>
  </w:style>
  <w:style w:type="paragraph" w:customStyle="1" w:styleId="IOMPartHeading">
    <w:name w:val="*IOM_Part_Heading"/>
    <w:next w:val="Normal"/>
    <w:rsid w:val="006C066E"/>
    <w:pPr>
      <w:keepNext/>
      <w:suppressAutoHyphens/>
      <w:spacing w:before="480"/>
      <w:jc w:val="center"/>
      <w:outlineLvl w:val="0"/>
    </w:pPr>
    <w:rPr>
      <w:rFonts w:ascii="Palatino IOM" w:hAnsi="Palatino IOM"/>
      <w:b/>
      <w:caps/>
      <w:color w:val="000000"/>
      <w:sz w:val="28"/>
      <w:szCs w:val="28"/>
      <w:lang w:eastAsia="en-US"/>
    </w:rPr>
  </w:style>
  <w:style w:type="paragraph" w:customStyle="1" w:styleId="IOMPartSubHeading">
    <w:name w:val="*IOM_Part_SubHeading"/>
    <w:next w:val="IOMPartHeading"/>
    <w:rsid w:val="006C066E"/>
    <w:pPr>
      <w:keepNext/>
      <w:suppressAutoHyphens/>
      <w:spacing w:before="240"/>
      <w:jc w:val="center"/>
      <w:outlineLvl w:val="0"/>
    </w:pPr>
    <w:rPr>
      <w:rFonts w:ascii="Palatino IOM" w:hAnsi="Palatino IOM"/>
      <w:caps/>
      <w:color w:val="000000"/>
      <w:sz w:val="24"/>
      <w:szCs w:val="24"/>
      <w:lang w:eastAsia="en-US"/>
    </w:rPr>
  </w:style>
  <w:style w:type="paragraph" w:customStyle="1" w:styleId="IOMScheduleSection">
    <w:name w:val="*IOM_Schedule_Section"/>
    <w:rsid w:val="004240D6"/>
    <w:pPr>
      <w:keepNext/>
      <w:widowControl w:val="0"/>
      <w:numPr>
        <w:numId w:val="7"/>
      </w:numPr>
      <w:tabs>
        <w:tab w:val="left" w:pos="680"/>
      </w:tabs>
      <w:suppressAutoHyphens/>
      <w:spacing w:before="360" w:after="120"/>
      <w:jc w:val="both"/>
      <w:outlineLvl w:val="0"/>
    </w:pPr>
    <w:rPr>
      <w:rFonts w:ascii="Palatino IOM" w:eastAsia="MS Mincho" w:hAnsi="Palatino IOM"/>
      <w:b/>
      <w:color w:val="000000"/>
      <w:sz w:val="24"/>
      <w:szCs w:val="22"/>
      <w:lang w:eastAsia="en-US"/>
    </w:rPr>
  </w:style>
  <w:style w:type="paragraph" w:customStyle="1" w:styleId="IOMScheduleHeading">
    <w:name w:val="*IOM_Schedule_Heading"/>
    <w:rsid w:val="006C066E"/>
    <w:pPr>
      <w:keepNext/>
      <w:suppressAutoHyphens/>
      <w:spacing w:before="240" w:after="120"/>
      <w:jc w:val="center"/>
      <w:outlineLvl w:val="0"/>
    </w:pPr>
    <w:rPr>
      <w:rFonts w:ascii="Palatino IOM" w:hAnsi="Palatino IOM"/>
      <w:b/>
      <w:iCs/>
      <w:color w:val="000000"/>
      <w:sz w:val="22"/>
      <w:szCs w:val="22"/>
      <w:lang w:eastAsia="en-US"/>
    </w:rPr>
  </w:style>
  <w:style w:type="paragraph" w:customStyle="1" w:styleId="IOMScheduleSubHeading">
    <w:name w:val="*IOM_Schedule_SubHeading"/>
    <w:rsid w:val="00E7159B"/>
    <w:pPr>
      <w:suppressAutoHyphens/>
      <w:spacing w:before="240" w:after="240"/>
      <w:jc w:val="center"/>
    </w:pPr>
    <w:rPr>
      <w:rFonts w:ascii="Palatino IOM" w:hAnsi="Palatino IOM"/>
      <w:b/>
      <w:iCs/>
      <w:caps/>
      <w:color w:val="000000"/>
      <w:sz w:val="22"/>
      <w:szCs w:val="22"/>
      <w:lang w:eastAsia="en-US"/>
    </w:rPr>
  </w:style>
  <w:style w:type="paragraph" w:customStyle="1" w:styleId="IOMScheduleSubSubHeading">
    <w:name w:val="*IOM_Schedule_SubSubHeading"/>
    <w:rsid w:val="006C066E"/>
    <w:pPr>
      <w:suppressAutoHyphens/>
      <w:spacing w:before="160" w:after="240"/>
      <w:jc w:val="center"/>
    </w:pPr>
    <w:rPr>
      <w:rFonts w:ascii="Palatino IOM" w:hAnsi="Palatino IOM"/>
      <w:iCs/>
      <w:color w:val="000000"/>
      <w:sz w:val="22"/>
      <w:szCs w:val="22"/>
      <w:lang w:eastAsia="en-US"/>
    </w:rPr>
  </w:style>
  <w:style w:type="paragraph" w:customStyle="1" w:styleId="IOMSection">
    <w:name w:val="*IOM_Section"/>
    <w:next w:val="IOMSubSection"/>
    <w:rsid w:val="004240D6"/>
    <w:pPr>
      <w:keepNext/>
      <w:numPr>
        <w:numId w:val="2"/>
      </w:numPr>
      <w:suppressAutoHyphens/>
      <w:spacing w:before="360" w:after="120"/>
      <w:jc w:val="both"/>
      <w:outlineLvl w:val="0"/>
    </w:pPr>
    <w:rPr>
      <w:rFonts w:ascii="Palatino IOM" w:hAnsi="Palatino IOM"/>
      <w:b/>
      <w:color w:val="000000"/>
      <w:sz w:val="24"/>
      <w:szCs w:val="22"/>
      <w:lang w:eastAsia="en-US"/>
    </w:rPr>
  </w:style>
  <w:style w:type="paragraph" w:customStyle="1" w:styleId="IOMDocumentSectionBreak">
    <w:name w:val="*IOM_Document_Section_Break"/>
    <w:semiHidden/>
    <w:rsid w:val="006C066E"/>
    <w:pPr>
      <w:widowControl w:val="0"/>
    </w:pPr>
    <w:rPr>
      <w:rFonts w:ascii="Palatino IOM" w:eastAsia="MS Mincho" w:hAnsi="Palatino IOM"/>
      <w:color w:val="000000"/>
      <w:lang w:eastAsia="en-US"/>
    </w:rPr>
  </w:style>
  <w:style w:type="paragraph" w:customStyle="1" w:styleId="IOMSectionNoHeading">
    <w:name w:val="*IOM_Section_No_Heading"/>
    <w:next w:val="Normal"/>
    <w:rsid w:val="003B49B0"/>
    <w:pPr>
      <w:tabs>
        <w:tab w:val="left" w:pos="680"/>
      </w:tabs>
      <w:suppressAutoHyphens/>
      <w:spacing w:before="360"/>
      <w:ind w:left="680" w:hanging="680"/>
      <w:jc w:val="both"/>
    </w:pPr>
    <w:rPr>
      <w:rFonts w:ascii="Palatino IOM" w:hAnsi="Palatino IOM"/>
      <w:color w:val="000000"/>
      <w:sz w:val="22"/>
      <w:szCs w:val="22"/>
      <w:lang w:eastAsia="en-US"/>
    </w:rPr>
  </w:style>
  <w:style w:type="character" w:customStyle="1" w:styleId="IOMSectionNumber">
    <w:name w:val="*IOM_Section_Number"/>
    <w:semiHidden/>
    <w:rsid w:val="006C066E"/>
    <w:rPr>
      <w:rFonts w:ascii="Palatino IOM" w:hAnsi="Palatino IOM"/>
      <w:dstrike w:val="0"/>
      <w:color w:val="000000"/>
      <w:sz w:val="22"/>
      <w:szCs w:val="22"/>
      <w:vertAlign w:val="baseline"/>
      <w:lang w:val="en-GB"/>
    </w:rPr>
  </w:style>
  <w:style w:type="paragraph" w:customStyle="1" w:styleId="IOMSectionText">
    <w:name w:val="*IOM_Section_Text"/>
    <w:rsid w:val="006C066E"/>
    <w:pPr>
      <w:suppressAutoHyphens/>
      <w:spacing w:before="80"/>
      <w:ind w:left="680"/>
      <w:jc w:val="both"/>
    </w:pPr>
    <w:rPr>
      <w:rFonts w:ascii="Palatino IOM" w:hAnsi="Palatino IOM"/>
      <w:color w:val="000000"/>
      <w:sz w:val="22"/>
      <w:szCs w:val="22"/>
      <w:lang w:eastAsia="en-US"/>
    </w:rPr>
  </w:style>
  <w:style w:type="paragraph" w:customStyle="1" w:styleId="IOMShortTitleContents">
    <w:name w:val="*IOM_Short_Title_Contents"/>
    <w:semiHidden/>
    <w:rsid w:val="006C066E"/>
    <w:pPr>
      <w:widowControl w:val="0"/>
      <w:suppressAutoHyphens/>
      <w:spacing w:before="240" w:after="120"/>
      <w:jc w:val="center"/>
    </w:pPr>
    <w:rPr>
      <w:rFonts w:ascii="Palatino IOM" w:hAnsi="Palatino IOM"/>
      <w:b/>
      <w:caps/>
      <w:color w:val="000000"/>
      <w:sz w:val="32"/>
      <w:szCs w:val="32"/>
      <w:lang w:eastAsia="en-US"/>
    </w:rPr>
  </w:style>
  <w:style w:type="paragraph" w:customStyle="1" w:styleId="IOMShortTitleCover">
    <w:name w:val="*IOM_Short_Title_Cover"/>
    <w:semiHidden/>
    <w:rsid w:val="006C066E"/>
    <w:pPr>
      <w:widowControl w:val="0"/>
      <w:suppressAutoHyphens/>
      <w:spacing w:before="720"/>
      <w:jc w:val="center"/>
      <w:outlineLvl w:val="0"/>
    </w:pPr>
    <w:rPr>
      <w:rFonts w:ascii="Palatino IOM" w:hAnsi="Palatino IOM"/>
      <w:b/>
      <w:caps/>
      <w:color w:val="000000"/>
      <w:kern w:val="48"/>
      <w:sz w:val="40"/>
      <w:szCs w:val="40"/>
      <w:lang w:eastAsia="en-US"/>
    </w:rPr>
  </w:style>
  <w:style w:type="paragraph" w:customStyle="1" w:styleId="IOMSignatureName">
    <w:name w:val="*IOM_Signature_Name"/>
    <w:rsid w:val="006C066E"/>
    <w:pPr>
      <w:keepNext/>
      <w:spacing w:before="960"/>
      <w:jc w:val="right"/>
    </w:pPr>
    <w:rPr>
      <w:rFonts w:ascii="Palatino IOM" w:eastAsia="MS Mincho" w:hAnsi="Palatino IOM"/>
      <w:b/>
      <w:caps/>
      <w:color w:val="000000"/>
      <w:sz w:val="22"/>
      <w:szCs w:val="22"/>
      <w:lang w:eastAsia="en-US"/>
    </w:rPr>
  </w:style>
  <w:style w:type="paragraph" w:customStyle="1" w:styleId="IOMSignatureTitle">
    <w:name w:val="*IOM_Signature_Title"/>
    <w:rsid w:val="007D4074"/>
    <w:pPr>
      <w:jc w:val="right"/>
    </w:pPr>
    <w:rPr>
      <w:rFonts w:ascii="Palatino IOM" w:hAnsi="Palatino IOM"/>
      <w:i/>
      <w:color w:val="000000"/>
      <w:sz w:val="22"/>
      <w:szCs w:val="22"/>
      <w:lang w:eastAsia="en-US"/>
    </w:rPr>
  </w:style>
  <w:style w:type="paragraph" w:customStyle="1" w:styleId="IOMParagraphContinued">
    <w:name w:val="*IOM_Paragraph_Continued"/>
    <w:rsid w:val="006C066E"/>
    <w:pPr>
      <w:suppressAutoHyphens/>
      <w:spacing w:before="80"/>
      <w:ind w:left="2041"/>
      <w:jc w:val="both"/>
    </w:pPr>
    <w:rPr>
      <w:rFonts w:ascii="Palatino IOM" w:hAnsi="Palatino IOM"/>
      <w:color w:val="000000"/>
      <w:sz w:val="22"/>
      <w:szCs w:val="22"/>
      <w:lang w:eastAsia="en-US"/>
    </w:rPr>
  </w:style>
  <w:style w:type="paragraph" w:customStyle="1" w:styleId="IOMParagraph">
    <w:name w:val="*IOM_Paragraph"/>
    <w:rsid w:val="006C066E"/>
    <w:pPr>
      <w:tabs>
        <w:tab w:val="left" w:pos="680"/>
      </w:tabs>
      <w:suppressAutoHyphens/>
      <w:spacing w:before="80"/>
      <w:ind w:left="2041" w:hanging="680"/>
      <w:jc w:val="both"/>
    </w:pPr>
    <w:rPr>
      <w:rFonts w:ascii="Palatino IOM" w:hAnsi="Palatino IOM"/>
      <w:color w:val="000000"/>
      <w:sz w:val="22"/>
      <w:szCs w:val="22"/>
      <w:lang w:eastAsia="en-US"/>
    </w:rPr>
  </w:style>
  <w:style w:type="paragraph" w:customStyle="1" w:styleId="IOMHead">
    <w:name w:val="*IOM_Head"/>
    <w:rsid w:val="006C066E"/>
    <w:pPr>
      <w:tabs>
        <w:tab w:val="left" w:pos="680"/>
      </w:tabs>
      <w:suppressAutoHyphens/>
      <w:spacing w:before="80"/>
      <w:ind w:left="3402" w:hanging="680"/>
      <w:jc w:val="both"/>
    </w:pPr>
    <w:rPr>
      <w:rFonts w:ascii="Palatino IOM" w:hAnsi="Palatino IOM"/>
      <w:color w:val="000000"/>
      <w:sz w:val="22"/>
      <w:szCs w:val="22"/>
      <w:lang w:eastAsia="en-US"/>
    </w:rPr>
  </w:style>
  <w:style w:type="paragraph" w:customStyle="1" w:styleId="IOMHeadContinued">
    <w:name w:val="*IOM_Head_Continued"/>
    <w:rsid w:val="006C066E"/>
    <w:pPr>
      <w:suppressAutoHyphens/>
      <w:spacing w:before="80"/>
      <w:ind w:left="3402"/>
      <w:jc w:val="both"/>
    </w:pPr>
    <w:rPr>
      <w:rFonts w:ascii="Palatino IOM" w:hAnsi="Palatino IOM"/>
      <w:color w:val="000000"/>
      <w:sz w:val="22"/>
      <w:szCs w:val="22"/>
      <w:lang w:eastAsia="en-US"/>
    </w:rPr>
  </w:style>
  <w:style w:type="paragraph" w:styleId="Header">
    <w:name w:val="header"/>
    <w:basedOn w:val="Normal"/>
    <w:link w:val="HeaderChar"/>
    <w:rsid w:val="006C066E"/>
    <w:pPr>
      <w:tabs>
        <w:tab w:val="center" w:pos="4513"/>
        <w:tab w:val="right" w:pos="9026"/>
      </w:tabs>
    </w:pPr>
  </w:style>
  <w:style w:type="character" w:customStyle="1" w:styleId="HeaderChar">
    <w:name w:val="Header Char"/>
    <w:link w:val="Header"/>
    <w:semiHidden/>
    <w:rsid w:val="006C066E"/>
    <w:rPr>
      <w:rFonts w:ascii="Palatino IOM" w:hAnsi="Palatino IOM"/>
      <w:sz w:val="22"/>
      <w:lang w:eastAsia="en-US"/>
    </w:rPr>
  </w:style>
  <w:style w:type="paragraph" w:styleId="Footer">
    <w:name w:val="footer"/>
    <w:basedOn w:val="Normal"/>
    <w:link w:val="FooterChar"/>
    <w:uiPriority w:val="99"/>
    <w:rsid w:val="006C066E"/>
    <w:pPr>
      <w:tabs>
        <w:tab w:val="center" w:pos="4513"/>
        <w:tab w:val="right" w:pos="9026"/>
      </w:tabs>
    </w:pPr>
  </w:style>
  <w:style w:type="character" w:customStyle="1" w:styleId="FooterChar">
    <w:name w:val="Footer Char"/>
    <w:link w:val="Footer"/>
    <w:uiPriority w:val="99"/>
    <w:rsid w:val="006C066E"/>
    <w:rPr>
      <w:rFonts w:ascii="Palatino IOM" w:hAnsi="Palatino IOM"/>
      <w:sz w:val="22"/>
      <w:lang w:eastAsia="en-US"/>
    </w:rPr>
  </w:style>
  <w:style w:type="table" w:styleId="TableGrid">
    <w:name w:val="Table Grid"/>
    <w:basedOn w:val="TableNormal"/>
    <w:rsid w:val="006C0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C066E"/>
    <w:rPr>
      <w:color w:val="808080"/>
    </w:rPr>
  </w:style>
  <w:style w:type="paragraph" w:styleId="BalloonText">
    <w:name w:val="Balloon Text"/>
    <w:basedOn w:val="Normal"/>
    <w:link w:val="BalloonTextChar"/>
    <w:semiHidden/>
    <w:unhideWhenUsed/>
    <w:rsid w:val="006C066E"/>
    <w:rPr>
      <w:rFonts w:ascii="Tahoma" w:hAnsi="Tahoma" w:cs="Tahoma"/>
      <w:sz w:val="16"/>
      <w:szCs w:val="16"/>
    </w:rPr>
  </w:style>
  <w:style w:type="character" w:customStyle="1" w:styleId="BalloonTextChar">
    <w:name w:val="Balloon Text Char"/>
    <w:link w:val="BalloonText"/>
    <w:semiHidden/>
    <w:rsid w:val="006C066E"/>
    <w:rPr>
      <w:rFonts w:ascii="Tahoma" w:hAnsi="Tahoma" w:cs="Tahoma"/>
      <w:sz w:val="16"/>
      <w:szCs w:val="16"/>
      <w:lang w:eastAsia="en-US"/>
    </w:rPr>
  </w:style>
  <w:style w:type="paragraph" w:customStyle="1" w:styleId="IOMDefinitionParagraph">
    <w:name w:val="*IOM_Definition_Paragraph"/>
    <w:qFormat/>
    <w:rsid w:val="006C066E"/>
    <w:pPr>
      <w:spacing w:before="120"/>
      <w:ind w:left="1360" w:hanging="680"/>
      <w:jc w:val="both"/>
    </w:pPr>
    <w:rPr>
      <w:rFonts w:ascii="Palatino IOM" w:eastAsia="MS Mincho" w:hAnsi="Palatino IOM"/>
      <w:color w:val="000000"/>
      <w:sz w:val="22"/>
      <w:szCs w:val="22"/>
      <w:lang w:eastAsia="en-US"/>
    </w:rPr>
  </w:style>
  <w:style w:type="paragraph" w:customStyle="1" w:styleId="IOMSectionDerivation">
    <w:name w:val="*IOM_Section_Derivation"/>
    <w:rsid w:val="004240D6"/>
    <w:pPr>
      <w:keepNext/>
      <w:spacing w:line="160" w:lineRule="exact"/>
      <w:ind w:left="680"/>
      <w:jc w:val="both"/>
    </w:pPr>
    <w:rPr>
      <w:rFonts w:ascii="Palatino IOM" w:hAnsi="Palatino IOM"/>
      <w:color w:val="000000"/>
      <w:szCs w:val="22"/>
      <w:lang w:eastAsia="en-US"/>
    </w:rPr>
  </w:style>
  <w:style w:type="paragraph" w:customStyle="1" w:styleId="IOMSubSectionManualNumber">
    <w:name w:val="*IOM_SubSection_Manual_Number"/>
    <w:qFormat/>
    <w:rsid w:val="004240D6"/>
    <w:pPr>
      <w:tabs>
        <w:tab w:val="left" w:pos="680"/>
      </w:tabs>
      <w:spacing w:before="120"/>
      <w:ind w:left="1360" w:hanging="680"/>
      <w:jc w:val="both"/>
    </w:pPr>
    <w:rPr>
      <w:rFonts w:ascii="Palatino IOM" w:eastAsia="MS Mincho" w:hAnsi="Palatino IOM"/>
      <w:color w:val="000000"/>
      <w:sz w:val="22"/>
      <w:szCs w:val="22"/>
      <w:lang w:eastAsia="en-US"/>
    </w:rPr>
  </w:style>
  <w:style w:type="paragraph" w:customStyle="1" w:styleId="IOMHeaderFooterRight">
    <w:name w:val="*IOM_Header_Footer_Right"/>
    <w:semiHidden/>
    <w:qFormat/>
    <w:rsid w:val="006C066E"/>
    <w:pPr>
      <w:widowControl w:val="0"/>
      <w:spacing w:after="20"/>
      <w:jc w:val="right"/>
    </w:pPr>
    <w:rPr>
      <w:rFonts w:ascii="Arial" w:hAnsi="Arial"/>
      <w:color w:val="000000"/>
      <w:lang w:eastAsia="en-US"/>
    </w:rPr>
  </w:style>
  <w:style w:type="paragraph" w:styleId="TOC1">
    <w:name w:val="toc 1"/>
    <w:next w:val="TOC2"/>
    <w:uiPriority w:val="39"/>
    <w:rsid w:val="006C066E"/>
    <w:pPr>
      <w:keepNext/>
      <w:widowControl w:val="0"/>
      <w:pBdr>
        <w:bottom w:val="single" w:sz="4" w:space="1" w:color="auto"/>
      </w:pBdr>
      <w:tabs>
        <w:tab w:val="right" w:pos="8505"/>
      </w:tabs>
      <w:suppressAutoHyphens/>
      <w:spacing w:before="240" w:after="40"/>
      <w:ind w:right="567"/>
    </w:pPr>
    <w:rPr>
      <w:rFonts w:ascii="Palatino IOM" w:hAnsi="Palatino IOM"/>
      <w:b/>
      <w:caps/>
      <w:noProof/>
      <w:sz w:val="24"/>
      <w:szCs w:val="24"/>
      <w:lang w:eastAsia="en-US"/>
    </w:rPr>
  </w:style>
  <w:style w:type="paragraph" w:customStyle="1" w:styleId="IOMCrestText">
    <w:name w:val="*IOM_Crest_Text"/>
    <w:semiHidden/>
    <w:qFormat/>
    <w:rsid w:val="006C066E"/>
    <w:pPr>
      <w:spacing w:line="160" w:lineRule="exact"/>
      <w:jc w:val="center"/>
    </w:pPr>
    <w:rPr>
      <w:rFonts w:ascii="Isle of Man" w:hAnsi="Isle of Man"/>
      <w:color w:val="000000"/>
      <w:sz w:val="48"/>
      <w:szCs w:val="22"/>
      <w:lang w:eastAsia="en-US"/>
    </w:rPr>
  </w:style>
  <w:style w:type="paragraph" w:styleId="TOC3">
    <w:name w:val="toc 3"/>
    <w:basedOn w:val="Normal"/>
    <w:next w:val="Normal"/>
    <w:uiPriority w:val="39"/>
    <w:rsid w:val="006C066E"/>
    <w:pPr>
      <w:tabs>
        <w:tab w:val="left" w:pos="680"/>
        <w:tab w:val="right" w:leader="dot" w:pos="8505"/>
      </w:tabs>
      <w:ind w:left="680" w:right="567" w:hanging="680"/>
    </w:pPr>
  </w:style>
  <w:style w:type="paragraph" w:styleId="TOC4">
    <w:name w:val="toc 4"/>
    <w:next w:val="Normal"/>
    <w:uiPriority w:val="39"/>
    <w:rsid w:val="00452806"/>
    <w:pPr>
      <w:pBdr>
        <w:bottom w:val="single" w:sz="4" w:space="1" w:color="auto"/>
      </w:pBdr>
      <w:tabs>
        <w:tab w:val="right" w:pos="8505"/>
      </w:tabs>
      <w:suppressAutoHyphens/>
      <w:spacing w:before="80"/>
      <w:ind w:left="680" w:right="567"/>
    </w:pPr>
    <w:rPr>
      <w:rFonts w:ascii="Palatino IOM" w:hAnsi="Palatino IOM"/>
      <w:b/>
      <w:i/>
      <w:sz w:val="22"/>
      <w:szCs w:val="22"/>
      <w:lang w:eastAsia="en-US"/>
    </w:rPr>
  </w:style>
  <w:style w:type="paragraph" w:customStyle="1" w:styleId="IOMSectionBreak">
    <w:name w:val="*IOM_Section_Break"/>
    <w:rsid w:val="006C066E"/>
    <w:pPr>
      <w:widowControl w:val="0"/>
    </w:pPr>
    <w:rPr>
      <w:rFonts w:ascii="Palatino IOM" w:eastAsia="MS Mincho" w:hAnsi="Palatino IOM"/>
      <w:color w:val="000000"/>
      <w:lang w:eastAsia="en-US"/>
    </w:rPr>
  </w:style>
  <w:style w:type="character" w:styleId="Hyperlink">
    <w:name w:val="Hyperlink"/>
    <w:uiPriority w:val="99"/>
    <w:rsid w:val="006C066E"/>
    <w:rPr>
      <w:color w:val="0000FF"/>
      <w:u w:val="single"/>
    </w:rPr>
  </w:style>
  <w:style w:type="paragraph" w:styleId="TOC2">
    <w:name w:val="toc 2"/>
    <w:next w:val="TOC3"/>
    <w:uiPriority w:val="39"/>
    <w:rsid w:val="006C066E"/>
    <w:pPr>
      <w:tabs>
        <w:tab w:val="right" w:pos="8495"/>
      </w:tabs>
      <w:spacing w:after="120"/>
    </w:pPr>
    <w:rPr>
      <w:rFonts w:ascii="Palatino IOM" w:hAnsi="Palatino IOM"/>
      <w:caps/>
      <w:sz w:val="24"/>
      <w:lang w:eastAsia="en-US"/>
    </w:rPr>
  </w:style>
  <w:style w:type="character" w:styleId="FollowedHyperlink">
    <w:name w:val="FollowedHyperlink"/>
    <w:unhideWhenUsed/>
    <w:rsid w:val="006C066E"/>
    <w:rPr>
      <w:color w:val="800080"/>
      <w:u w:val="single"/>
    </w:rPr>
  </w:style>
  <w:style w:type="character" w:customStyle="1" w:styleId="IOMCrossReferenceInternal">
    <w:name w:val="*IOM_Cross_Reference_Internal"/>
    <w:rsid w:val="006C066E"/>
    <w:rPr>
      <w:rFonts w:ascii="Palatino IOM" w:hAnsi="Palatino IOM"/>
      <w:i/>
      <w:color w:val="000000"/>
    </w:rPr>
  </w:style>
  <w:style w:type="paragraph" w:styleId="Index1">
    <w:name w:val="index 1"/>
    <w:basedOn w:val="Normal"/>
    <w:next w:val="Normal"/>
    <w:autoRedefine/>
    <w:semiHidden/>
    <w:unhideWhenUsed/>
    <w:rsid w:val="006C066E"/>
    <w:pPr>
      <w:ind w:left="220" w:hanging="220"/>
    </w:pPr>
  </w:style>
  <w:style w:type="paragraph" w:customStyle="1" w:styleId="IOMHeaderFooterCrestLeft">
    <w:name w:val="*IOM_Header_Footer_Crest_Left"/>
    <w:semiHidden/>
    <w:qFormat/>
    <w:rsid w:val="006C066E"/>
    <w:rPr>
      <w:rFonts w:ascii="Isle of Man" w:hAnsi="Isle of Man" w:cs="Arial"/>
      <w:sz w:val="36"/>
      <w:szCs w:val="36"/>
      <w:lang w:eastAsia="en-US"/>
    </w:rPr>
  </w:style>
  <w:style w:type="paragraph" w:customStyle="1" w:styleId="IOMHeaderFooterCentre">
    <w:name w:val="*IOM_Header_Footer_Centre"/>
    <w:semiHidden/>
    <w:rsid w:val="006C066E"/>
    <w:pPr>
      <w:widowControl w:val="0"/>
      <w:jc w:val="center"/>
    </w:pPr>
    <w:rPr>
      <w:rFonts w:ascii="Arial" w:hAnsi="Arial" w:cs="Arial"/>
      <w:lang w:eastAsia="en-US"/>
    </w:rPr>
  </w:style>
  <w:style w:type="paragraph" w:customStyle="1" w:styleId="IOMHeaderFooterCrestRight">
    <w:name w:val="*IOM_Header_Footer_Crest_Right"/>
    <w:semiHidden/>
    <w:qFormat/>
    <w:rsid w:val="006C066E"/>
    <w:pPr>
      <w:jc w:val="right"/>
    </w:pPr>
    <w:rPr>
      <w:rFonts w:ascii="Isle of Man" w:hAnsi="Isle of Man" w:cs="Arial"/>
      <w:sz w:val="36"/>
      <w:szCs w:val="36"/>
      <w:lang w:eastAsia="en-US"/>
    </w:rPr>
  </w:style>
  <w:style w:type="paragraph" w:customStyle="1" w:styleId="IOMTableHeader">
    <w:name w:val="*IOM_Table_Header"/>
    <w:rsid w:val="006C066E"/>
    <w:rPr>
      <w:rFonts w:ascii="Palatino IOM" w:hAnsi="Palatino IOM"/>
      <w:b/>
      <w:sz w:val="22"/>
      <w:lang w:val="en-US" w:eastAsia="en-US"/>
    </w:rPr>
  </w:style>
  <w:style w:type="paragraph" w:customStyle="1" w:styleId="IOMTableText">
    <w:name w:val="*IOM_Table_Text"/>
    <w:rsid w:val="006C066E"/>
    <w:pPr>
      <w:widowControl w:val="0"/>
    </w:pPr>
    <w:rPr>
      <w:rFonts w:ascii="Palatino IOM" w:hAnsi="Palatino IOM"/>
      <w:lang w:eastAsia="en-US"/>
    </w:rPr>
  </w:style>
  <w:style w:type="paragraph" w:customStyle="1" w:styleId="IOMSLNo">
    <w:name w:val="*IOM_SL_No"/>
    <w:semiHidden/>
    <w:qFormat/>
    <w:rsid w:val="00A74801"/>
    <w:rPr>
      <w:rFonts w:ascii="Palatino IOM" w:hAnsi="Palatino IOM"/>
      <w:color w:val="000000"/>
      <w:szCs w:val="22"/>
      <w:lang w:eastAsia="en-US"/>
    </w:rPr>
  </w:style>
  <w:style w:type="paragraph" w:customStyle="1" w:styleId="IOMCrossHeading">
    <w:name w:val="*IOM_Cross_Heading"/>
    <w:basedOn w:val="IOMDivisionHeading"/>
    <w:qFormat/>
    <w:rsid w:val="00345218"/>
    <w:pPr>
      <w:outlineLvl w:val="2"/>
    </w:pPr>
    <w:rPr>
      <w:i/>
      <w:caps w:val="0"/>
      <w:sz w:val="24"/>
    </w:rPr>
  </w:style>
  <w:style w:type="paragraph" w:customStyle="1" w:styleId="IOMCrossHeadingIndent">
    <w:name w:val="*IOM_Cross_Heading_Indent"/>
    <w:basedOn w:val="IOMCrossHeading"/>
    <w:semiHidden/>
    <w:qFormat/>
    <w:rsid w:val="009756B1"/>
    <w:pPr>
      <w:pBdr>
        <w:left w:val="single" w:sz="8" w:space="4" w:color="auto"/>
      </w:pBdr>
      <w:ind w:left="680"/>
      <w:outlineLvl w:val="9"/>
    </w:pPr>
    <w:rPr>
      <w:color w:val="auto"/>
    </w:rPr>
  </w:style>
  <w:style w:type="paragraph" w:customStyle="1" w:styleId="IOMDefinitionParagraphIndent">
    <w:name w:val="*IOM_Definition_Paragraph_Indent"/>
    <w:basedOn w:val="IOMDefinitionParagraph"/>
    <w:semiHidden/>
    <w:qFormat/>
    <w:rsid w:val="00830DE0"/>
    <w:pPr>
      <w:pBdr>
        <w:left w:val="single" w:sz="8" w:space="4" w:color="auto"/>
      </w:pBdr>
      <w:ind w:left="2041"/>
    </w:pPr>
    <w:rPr>
      <w:color w:val="auto"/>
    </w:rPr>
  </w:style>
  <w:style w:type="paragraph" w:customStyle="1" w:styleId="IOMDivisionHeadingIndent">
    <w:name w:val="*IOM_Division_Heading_Indent"/>
    <w:basedOn w:val="IOMDivisionHeading"/>
    <w:semiHidden/>
    <w:qFormat/>
    <w:rsid w:val="00830DE0"/>
    <w:pPr>
      <w:pBdr>
        <w:left w:val="single" w:sz="4" w:space="4" w:color="auto"/>
      </w:pBdr>
      <w:ind w:left="680"/>
    </w:pPr>
    <w:rPr>
      <w:color w:val="auto"/>
    </w:rPr>
  </w:style>
  <w:style w:type="paragraph" w:customStyle="1" w:styleId="IOMHeadContinuedIndent">
    <w:name w:val="*IOM_Head_Continued_Indent"/>
    <w:basedOn w:val="IOMHeadContinued"/>
    <w:semiHidden/>
    <w:qFormat/>
    <w:rsid w:val="00830DE0"/>
    <w:pPr>
      <w:pBdr>
        <w:left w:val="single" w:sz="8" w:space="4" w:color="auto"/>
      </w:pBdr>
      <w:ind w:left="4082"/>
    </w:pPr>
    <w:rPr>
      <w:color w:val="auto"/>
    </w:rPr>
  </w:style>
  <w:style w:type="paragraph" w:customStyle="1" w:styleId="IOMHeadIndent">
    <w:name w:val="*IOM_Head_Indent"/>
    <w:basedOn w:val="IOMHead"/>
    <w:semiHidden/>
    <w:qFormat/>
    <w:rsid w:val="00830DE0"/>
    <w:pPr>
      <w:pBdr>
        <w:left w:val="single" w:sz="8" w:space="4" w:color="auto"/>
      </w:pBdr>
      <w:ind w:left="4082"/>
    </w:pPr>
    <w:rPr>
      <w:color w:val="auto"/>
    </w:rPr>
  </w:style>
  <w:style w:type="paragraph" w:customStyle="1" w:styleId="IOMNormalTextBoldIndent">
    <w:name w:val="*IOM_Normal_Text_Bold_Indent"/>
    <w:basedOn w:val="IOMNormalTextBold"/>
    <w:semiHidden/>
    <w:qFormat/>
    <w:rsid w:val="00830DE0"/>
    <w:pPr>
      <w:pBdr>
        <w:left w:val="single" w:sz="8" w:space="4" w:color="auto"/>
      </w:pBdr>
      <w:ind w:left="680"/>
    </w:pPr>
    <w:rPr>
      <w:color w:val="auto"/>
    </w:rPr>
  </w:style>
  <w:style w:type="paragraph" w:customStyle="1" w:styleId="IOMNormalTextIndent">
    <w:name w:val="*IOM_Normal_Text_Indent"/>
    <w:basedOn w:val="IOMNormalText"/>
    <w:semiHidden/>
    <w:qFormat/>
    <w:rsid w:val="00830DE0"/>
    <w:pPr>
      <w:pBdr>
        <w:left w:val="single" w:sz="8" w:space="4" w:color="auto"/>
      </w:pBdr>
      <w:ind w:left="680"/>
    </w:pPr>
    <w:rPr>
      <w:color w:val="auto"/>
    </w:rPr>
  </w:style>
  <w:style w:type="paragraph" w:customStyle="1" w:styleId="IOMParagraphContinuedIndent">
    <w:name w:val="*IOM_Paragraph_Continued_Indent"/>
    <w:basedOn w:val="IOMParagraphContinued"/>
    <w:semiHidden/>
    <w:qFormat/>
    <w:rsid w:val="00830DE0"/>
    <w:pPr>
      <w:pBdr>
        <w:left w:val="single" w:sz="8" w:space="4" w:color="auto"/>
      </w:pBdr>
      <w:ind w:left="2722"/>
    </w:pPr>
    <w:rPr>
      <w:color w:val="auto"/>
    </w:rPr>
  </w:style>
  <w:style w:type="paragraph" w:customStyle="1" w:styleId="IOMParagraphIndent">
    <w:name w:val="*IOM_Paragraph_Indent"/>
    <w:basedOn w:val="IOMParagraph"/>
    <w:semiHidden/>
    <w:qFormat/>
    <w:rsid w:val="00830DE0"/>
    <w:pPr>
      <w:pBdr>
        <w:left w:val="single" w:sz="8" w:space="4" w:color="auto"/>
      </w:pBdr>
      <w:ind w:left="2721"/>
    </w:pPr>
    <w:rPr>
      <w:color w:val="auto"/>
    </w:rPr>
  </w:style>
  <w:style w:type="paragraph" w:customStyle="1" w:styleId="IOMPartHeadingIndent">
    <w:name w:val="*IOM_Part_Heading_Indent"/>
    <w:basedOn w:val="IOMPartHeading"/>
    <w:semiHidden/>
    <w:qFormat/>
    <w:rsid w:val="00830DE0"/>
    <w:pPr>
      <w:pBdr>
        <w:left w:val="single" w:sz="8" w:space="4" w:color="auto"/>
      </w:pBdr>
      <w:ind w:left="680"/>
      <w:outlineLvl w:val="9"/>
    </w:pPr>
    <w:rPr>
      <w:color w:val="auto"/>
    </w:rPr>
  </w:style>
  <w:style w:type="paragraph" w:customStyle="1" w:styleId="IOMPartSubHeadingIndent">
    <w:name w:val="*IOM_Part_SubHeading_Indent"/>
    <w:basedOn w:val="IOMPartSubHeading"/>
    <w:semiHidden/>
    <w:qFormat/>
    <w:rsid w:val="00830DE0"/>
    <w:pPr>
      <w:pBdr>
        <w:left w:val="single" w:sz="8" w:space="4" w:color="auto"/>
      </w:pBdr>
      <w:ind w:left="680"/>
      <w:outlineLvl w:val="9"/>
    </w:pPr>
    <w:rPr>
      <w:color w:val="auto"/>
    </w:rPr>
  </w:style>
  <w:style w:type="paragraph" w:customStyle="1" w:styleId="IOMScheduleHeadingIndent">
    <w:name w:val="*IOM_Schedule_Heading_Indent"/>
    <w:basedOn w:val="IOMScheduleHeading"/>
    <w:semiHidden/>
    <w:qFormat/>
    <w:rsid w:val="00830DE0"/>
    <w:pPr>
      <w:pBdr>
        <w:left w:val="single" w:sz="8" w:space="4" w:color="auto"/>
      </w:pBdr>
      <w:ind w:left="680"/>
    </w:pPr>
    <w:rPr>
      <w:color w:val="auto"/>
    </w:rPr>
  </w:style>
  <w:style w:type="paragraph" w:customStyle="1" w:styleId="IOMScheduleSectionIndent">
    <w:name w:val="*IOM_Schedule_Section_Indent"/>
    <w:basedOn w:val="IOMScheduleSection"/>
    <w:semiHidden/>
    <w:qFormat/>
    <w:rsid w:val="0045421C"/>
    <w:pPr>
      <w:pBdr>
        <w:left w:val="single" w:sz="8" w:space="4" w:color="auto"/>
      </w:pBdr>
      <w:ind w:left="1360"/>
    </w:pPr>
  </w:style>
  <w:style w:type="paragraph" w:customStyle="1" w:styleId="IOMScheduleSectionManualNumber">
    <w:name w:val="*IOM_Schedule_Section_Manual_Number"/>
    <w:basedOn w:val="IOMScheduleSection"/>
    <w:rsid w:val="00E72BE6"/>
    <w:pPr>
      <w:numPr>
        <w:numId w:val="0"/>
      </w:numPr>
      <w:ind w:left="680" w:hanging="680"/>
    </w:pPr>
  </w:style>
  <w:style w:type="paragraph" w:customStyle="1" w:styleId="IOMScheduleSectionManualNumberIndent">
    <w:name w:val="*IOM_Schedule_Section_Manual_Number_Indent"/>
    <w:basedOn w:val="IOMScheduleSectionManualNumber"/>
    <w:semiHidden/>
    <w:qFormat/>
    <w:rsid w:val="00E72BE6"/>
    <w:pPr>
      <w:pBdr>
        <w:left w:val="single" w:sz="8" w:space="4" w:color="auto"/>
      </w:pBdr>
      <w:ind w:left="1360"/>
      <w:outlineLvl w:val="9"/>
    </w:pPr>
    <w:rPr>
      <w:color w:val="auto"/>
    </w:rPr>
  </w:style>
  <w:style w:type="paragraph" w:customStyle="1" w:styleId="IOMScheduleSectionNoTOC">
    <w:name w:val="*IOM_Schedule_Section_No_TOC"/>
    <w:basedOn w:val="IOMScheduleSection"/>
    <w:semiHidden/>
    <w:rsid w:val="00E72BE6"/>
    <w:pPr>
      <w:numPr>
        <w:numId w:val="0"/>
      </w:numPr>
      <w:ind w:left="680" w:hanging="680"/>
      <w:outlineLvl w:val="9"/>
    </w:pPr>
  </w:style>
  <w:style w:type="paragraph" w:customStyle="1" w:styleId="IOMScheduleSectionNoTOCIndent">
    <w:name w:val="*IOM_Schedule_Section_No_TOC_Indent"/>
    <w:basedOn w:val="IOMScheduleSectionNoTOC"/>
    <w:semiHidden/>
    <w:qFormat/>
    <w:rsid w:val="00E72BE6"/>
    <w:pPr>
      <w:pBdr>
        <w:left w:val="single" w:sz="8" w:space="4" w:color="auto"/>
      </w:pBdr>
      <w:ind w:left="1360"/>
    </w:pPr>
    <w:rPr>
      <w:color w:val="auto"/>
    </w:rPr>
  </w:style>
  <w:style w:type="paragraph" w:customStyle="1" w:styleId="IOMScheduleSubHeadingIndent">
    <w:name w:val="*IOM_Schedule_SubHeading_Indent"/>
    <w:basedOn w:val="IOMScheduleSubHeading"/>
    <w:semiHidden/>
    <w:qFormat/>
    <w:rsid w:val="00830DE0"/>
    <w:pPr>
      <w:pBdr>
        <w:left w:val="single" w:sz="8" w:space="4" w:color="auto"/>
      </w:pBdr>
      <w:ind w:left="680"/>
    </w:pPr>
    <w:rPr>
      <w:color w:val="auto"/>
    </w:rPr>
  </w:style>
  <w:style w:type="paragraph" w:customStyle="1" w:styleId="IOMScheduleSubSection">
    <w:name w:val="*IOM_Schedule_SubSection"/>
    <w:qFormat/>
    <w:rsid w:val="008E7151"/>
    <w:pPr>
      <w:numPr>
        <w:ilvl w:val="1"/>
        <w:numId w:val="7"/>
      </w:numPr>
      <w:tabs>
        <w:tab w:val="left" w:pos="680"/>
      </w:tabs>
      <w:spacing w:before="120"/>
      <w:jc w:val="both"/>
    </w:pPr>
    <w:rPr>
      <w:rFonts w:ascii="Palatino IOM" w:eastAsia="MS Mincho" w:hAnsi="Palatino IOM"/>
      <w:color w:val="000000"/>
      <w:sz w:val="22"/>
      <w:szCs w:val="22"/>
      <w:lang w:eastAsia="en-US"/>
    </w:rPr>
  </w:style>
  <w:style w:type="paragraph" w:customStyle="1" w:styleId="IOMScheduleSubSectionContinued">
    <w:name w:val="*IOM_Schedule_SubSection_Continued"/>
    <w:rsid w:val="008E7151"/>
    <w:pPr>
      <w:spacing w:before="120"/>
      <w:ind w:left="1361"/>
      <w:jc w:val="both"/>
    </w:pPr>
    <w:rPr>
      <w:rFonts w:ascii="Palatino IOM" w:eastAsia="MS Mincho" w:hAnsi="Palatino IOM"/>
      <w:color w:val="000000"/>
      <w:sz w:val="22"/>
      <w:szCs w:val="22"/>
      <w:lang w:eastAsia="en-US"/>
    </w:rPr>
  </w:style>
  <w:style w:type="paragraph" w:customStyle="1" w:styleId="IOMScheduleSubSectionContinuedIndent">
    <w:name w:val="*IOM_Schedule_SubSection_Continued_Indent"/>
    <w:basedOn w:val="IOMScheduleSubSectionContinued"/>
    <w:semiHidden/>
    <w:qFormat/>
    <w:rsid w:val="00E72BE6"/>
    <w:pPr>
      <w:pBdr>
        <w:left w:val="single" w:sz="8" w:space="4" w:color="auto"/>
      </w:pBdr>
      <w:ind w:left="2041"/>
    </w:pPr>
    <w:rPr>
      <w:color w:val="auto"/>
    </w:rPr>
  </w:style>
  <w:style w:type="paragraph" w:customStyle="1" w:styleId="IOMScheduleSubSectionIndent">
    <w:name w:val="*IOM_Schedule_SubSection_Indent"/>
    <w:basedOn w:val="IOMScheduleSubSection"/>
    <w:semiHidden/>
    <w:qFormat/>
    <w:rsid w:val="008E7151"/>
    <w:pPr>
      <w:pBdr>
        <w:left w:val="single" w:sz="8" w:space="4" w:color="auto"/>
      </w:pBdr>
      <w:ind w:left="2041"/>
    </w:pPr>
  </w:style>
  <w:style w:type="paragraph" w:customStyle="1" w:styleId="IOMScheduleSubSectionManualNumber">
    <w:name w:val="*IOM_Schedule_SubSection_Manual_Number"/>
    <w:qFormat/>
    <w:rsid w:val="008E7151"/>
    <w:pPr>
      <w:suppressAutoHyphens/>
      <w:spacing w:before="120"/>
      <w:ind w:left="1360" w:hanging="680"/>
      <w:jc w:val="both"/>
    </w:pPr>
    <w:rPr>
      <w:rFonts w:ascii="Palatino IOM" w:eastAsia="MS Mincho" w:hAnsi="Palatino IOM"/>
      <w:color w:val="000000"/>
      <w:sz w:val="22"/>
      <w:szCs w:val="22"/>
      <w:lang w:eastAsia="en-US"/>
    </w:rPr>
  </w:style>
  <w:style w:type="paragraph" w:customStyle="1" w:styleId="IOMScheduleSubSectionManualNumberIndent">
    <w:name w:val="*IOM_Schedule_SubSection_Manual_Number_Indent"/>
    <w:basedOn w:val="IOMScheduleSubSectionManualNumber"/>
    <w:semiHidden/>
    <w:qFormat/>
    <w:rsid w:val="00E72BE6"/>
    <w:pPr>
      <w:pBdr>
        <w:left w:val="single" w:sz="8" w:space="4" w:color="auto"/>
      </w:pBdr>
      <w:ind w:left="2041"/>
    </w:pPr>
    <w:rPr>
      <w:color w:val="auto"/>
    </w:rPr>
  </w:style>
  <w:style w:type="paragraph" w:customStyle="1" w:styleId="IOMScheduleSubSubHeadingIndent">
    <w:name w:val="*IOM_Schedule_SubSubHeading_Indent"/>
    <w:basedOn w:val="IOMScheduleSubSubHeading"/>
    <w:semiHidden/>
    <w:qFormat/>
    <w:rsid w:val="00830DE0"/>
    <w:pPr>
      <w:pBdr>
        <w:left w:val="single" w:sz="8" w:space="4" w:color="auto"/>
      </w:pBdr>
      <w:ind w:left="680"/>
    </w:pPr>
    <w:rPr>
      <w:color w:val="auto"/>
    </w:rPr>
  </w:style>
  <w:style w:type="paragraph" w:customStyle="1" w:styleId="IOMSectionIndent">
    <w:name w:val="*IOM_Section_Indent"/>
    <w:basedOn w:val="IOMSection"/>
    <w:semiHidden/>
    <w:rsid w:val="0045421C"/>
    <w:pPr>
      <w:pBdr>
        <w:left w:val="single" w:sz="8" w:space="4" w:color="auto"/>
      </w:pBdr>
      <w:ind w:left="1360"/>
    </w:pPr>
  </w:style>
  <w:style w:type="paragraph" w:customStyle="1" w:styleId="IOMSectionManualNumberIndent">
    <w:name w:val="*IOM_Section_Manual_Number_Indent"/>
    <w:basedOn w:val="IOMSectionManualNumber"/>
    <w:semiHidden/>
    <w:rsid w:val="00E72BE6"/>
    <w:pPr>
      <w:pBdr>
        <w:left w:val="single" w:sz="8" w:space="4" w:color="auto"/>
      </w:pBdr>
      <w:ind w:left="1360"/>
      <w:outlineLvl w:val="9"/>
    </w:pPr>
    <w:rPr>
      <w:color w:val="auto"/>
    </w:rPr>
  </w:style>
  <w:style w:type="paragraph" w:customStyle="1" w:styleId="IOMSectionNoTOC">
    <w:name w:val="*IOM_Section_No_TOC"/>
    <w:basedOn w:val="Normal"/>
    <w:next w:val="IOMSubSection"/>
    <w:rsid w:val="002D042B"/>
    <w:pPr>
      <w:keepNext/>
      <w:widowControl w:val="0"/>
      <w:tabs>
        <w:tab w:val="left" w:pos="680"/>
      </w:tabs>
      <w:suppressAutoHyphens/>
      <w:spacing w:before="360" w:after="120"/>
      <w:ind w:left="680" w:hanging="680"/>
    </w:pPr>
    <w:rPr>
      <w:b/>
      <w:color w:val="000000"/>
      <w:sz w:val="24"/>
      <w:szCs w:val="22"/>
    </w:rPr>
  </w:style>
  <w:style w:type="paragraph" w:customStyle="1" w:styleId="IOMSectionNoTOCIndent">
    <w:name w:val="*IOM_Section_No_TOC_Indent"/>
    <w:basedOn w:val="IOMScheduleSectionNoTOC"/>
    <w:semiHidden/>
    <w:rsid w:val="00E72BE6"/>
    <w:pPr>
      <w:pBdr>
        <w:left w:val="single" w:sz="8" w:space="4" w:color="auto"/>
      </w:pBdr>
      <w:ind w:left="1360"/>
    </w:pPr>
    <w:rPr>
      <w:color w:val="auto"/>
    </w:rPr>
  </w:style>
  <w:style w:type="paragraph" w:customStyle="1" w:styleId="IOMSectionTextIndent">
    <w:name w:val="*IOM_Section_Text_Indent"/>
    <w:basedOn w:val="IOMSectionText"/>
    <w:semiHidden/>
    <w:qFormat/>
    <w:rsid w:val="00830DE0"/>
    <w:pPr>
      <w:pBdr>
        <w:left w:val="single" w:sz="8" w:space="4" w:color="auto"/>
      </w:pBdr>
      <w:ind w:left="1361"/>
    </w:pPr>
    <w:rPr>
      <w:color w:val="auto"/>
    </w:rPr>
  </w:style>
  <w:style w:type="paragraph" w:customStyle="1" w:styleId="IOMSubParagraphContinuedIndent">
    <w:name w:val="*IOM_Sub_Paragraph_Continued_Indent"/>
    <w:basedOn w:val="IOMSubParagraphContinued"/>
    <w:semiHidden/>
    <w:qFormat/>
    <w:rsid w:val="00830DE0"/>
    <w:pPr>
      <w:pBdr>
        <w:left w:val="single" w:sz="8" w:space="4" w:color="auto"/>
      </w:pBdr>
      <w:ind w:left="3402"/>
    </w:pPr>
    <w:rPr>
      <w:color w:val="auto"/>
    </w:rPr>
  </w:style>
  <w:style w:type="paragraph" w:customStyle="1" w:styleId="IOMSubParagraphIndent">
    <w:name w:val="*IOM_Sub_Paragraph_Indent"/>
    <w:basedOn w:val="IOMSubParagraph"/>
    <w:semiHidden/>
    <w:qFormat/>
    <w:rsid w:val="00830DE0"/>
    <w:pPr>
      <w:pBdr>
        <w:left w:val="single" w:sz="8" w:space="4" w:color="auto"/>
      </w:pBdr>
      <w:ind w:left="3402"/>
    </w:pPr>
    <w:rPr>
      <w:color w:val="auto"/>
    </w:rPr>
  </w:style>
  <w:style w:type="paragraph" w:customStyle="1" w:styleId="IOMSubSectionContinuedIndent">
    <w:name w:val="*IOM_SubSection_Continued_Indent"/>
    <w:basedOn w:val="IOMSubSectionContinued"/>
    <w:semiHidden/>
    <w:qFormat/>
    <w:rsid w:val="00E72BE6"/>
    <w:pPr>
      <w:pBdr>
        <w:left w:val="single" w:sz="8" w:space="4" w:color="auto"/>
      </w:pBdr>
      <w:ind w:left="2041"/>
    </w:pPr>
    <w:rPr>
      <w:color w:val="auto"/>
    </w:rPr>
  </w:style>
  <w:style w:type="paragraph" w:customStyle="1" w:styleId="IOMSubSectionIndent">
    <w:name w:val="*IOM_SubSection_Indent"/>
    <w:basedOn w:val="IOMSubSection"/>
    <w:semiHidden/>
    <w:rsid w:val="0045421C"/>
    <w:pPr>
      <w:pBdr>
        <w:left w:val="single" w:sz="8" w:space="4" w:color="auto"/>
      </w:pBdr>
      <w:ind w:left="2041" w:hanging="680"/>
    </w:pPr>
  </w:style>
  <w:style w:type="paragraph" w:customStyle="1" w:styleId="IOMSubSectionManualNumberIndent">
    <w:name w:val="*IOM_SubSection_Manual_Number_Indent"/>
    <w:basedOn w:val="IOMSubSectionManualNumber"/>
    <w:semiHidden/>
    <w:qFormat/>
    <w:rsid w:val="00E72BE6"/>
    <w:pPr>
      <w:pBdr>
        <w:left w:val="single" w:sz="8" w:space="4" w:color="auto"/>
      </w:pBdr>
      <w:ind w:left="2041"/>
    </w:pPr>
    <w:rPr>
      <w:color w:val="auto"/>
    </w:rPr>
  </w:style>
  <w:style w:type="numbering" w:styleId="111111">
    <w:name w:val="Outline List 2"/>
    <w:basedOn w:val="NoList"/>
    <w:semiHidden/>
    <w:unhideWhenUsed/>
    <w:rsid w:val="006C066E"/>
    <w:pPr>
      <w:numPr>
        <w:numId w:val="3"/>
      </w:numPr>
    </w:pPr>
  </w:style>
  <w:style w:type="paragraph" w:styleId="DocumentMap">
    <w:name w:val="Document Map"/>
    <w:basedOn w:val="Normal"/>
    <w:link w:val="DocumentMapChar"/>
    <w:semiHidden/>
    <w:unhideWhenUsed/>
    <w:rsid w:val="00235E73"/>
    <w:rPr>
      <w:rFonts w:ascii="Tahoma" w:hAnsi="Tahoma" w:cs="Tahoma"/>
      <w:sz w:val="16"/>
      <w:szCs w:val="16"/>
    </w:rPr>
  </w:style>
  <w:style w:type="character" w:customStyle="1" w:styleId="DocumentMapChar">
    <w:name w:val="Document Map Char"/>
    <w:basedOn w:val="DefaultParagraphFont"/>
    <w:link w:val="DocumentMap"/>
    <w:semiHidden/>
    <w:rsid w:val="00235E73"/>
    <w:rPr>
      <w:rFonts w:ascii="Tahoma" w:hAnsi="Tahoma" w:cs="Tahoma"/>
      <w:sz w:val="16"/>
      <w:szCs w:val="16"/>
      <w:lang w:eastAsia="en-US"/>
    </w:rPr>
  </w:style>
  <w:style w:type="character" w:styleId="EndnoteReference">
    <w:name w:val="endnote reference"/>
    <w:basedOn w:val="DefaultParagraphFont"/>
    <w:semiHidden/>
    <w:unhideWhenUsed/>
    <w:rsid w:val="00DB0DE4"/>
    <w:rPr>
      <w:rFonts w:ascii="Palatino IOM" w:hAnsi="Palatino IOM"/>
      <w:b/>
      <w:sz w:val="24"/>
      <w:vertAlign w:val="superscript"/>
    </w:rPr>
  </w:style>
  <w:style w:type="paragraph" w:styleId="EndnoteText">
    <w:name w:val="endnote text"/>
    <w:link w:val="EndnoteTextChar"/>
    <w:semiHidden/>
    <w:unhideWhenUsed/>
    <w:rsid w:val="00AE5049"/>
    <w:rPr>
      <w:rFonts w:ascii="Palatino IOM" w:hAnsi="Palatino IOM"/>
      <w:sz w:val="22"/>
      <w:lang w:eastAsia="en-US"/>
    </w:rPr>
  </w:style>
  <w:style w:type="character" w:customStyle="1" w:styleId="EndnoteTextChar">
    <w:name w:val="Endnote Text Char"/>
    <w:basedOn w:val="DefaultParagraphFont"/>
    <w:link w:val="EndnoteText"/>
    <w:semiHidden/>
    <w:rsid w:val="00AE5049"/>
    <w:rPr>
      <w:rFonts w:ascii="Palatino IOM" w:hAnsi="Palatino IOM"/>
      <w:sz w:val="22"/>
      <w:lang w:eastAsia="en-US"/>
    </w:rPr>
  </w:style>
  <w:style w:type="character" w:customStyle="1" w:styleId="IOMHidden">
    <w:name w:val="*IOM_Hidden"/>
    <w:basedOn w:val="DefaultParagraphFont"/>
    <w:uiPriority w:val="1"/>
    <w:rsid w:val="00FD3651"/>
    <w:rPr>
      <w:vanish/>
      <w:color w:val="000000"/>
    </w:rPr>
  </w:style>
  <w:style w:type="paragraph" w:customStyle="1" w:styleId="IOMSchedulePartHeading">
    <w:name w:val="*IOM_Schedule_Part_Heading"/>
    <w:basedOn w:val="IOMPartHeading"/>
    <w:rsid w:val="00E11501"/>
  </w:style>
  <w:style w:type="paragraph" w:customStyle="1" w:styleId="IOMSchedulePartHeadingIndent">
    <w:name w:val="*IOM_Schedule_Part_Heading_Indent"/>
    <w:basedOn w:val="IOMSchedulePartHeading"/>
    <w:semiHidden/>
    <w:rsid w:val="00E11501"/>
    <w:pPr>
      <w:pBdr>
        <w:left w:val="single" w:sz="8" w:space="4" w:color="auto"/>
      </w:pBdr>
      <w:ind w:left="680"/>
    </w:pPr>
  </w:style>
  <w:style w:type="paragraph" w:customStyle="1" w:styleId="IOMSchedulePartSubHeading">
    <w:name w:val="*IOM_Schedule_Part_SubHeading"/>
    <w:basedOn w:val="IOMPartSubHeading"/>
    <w:rsid w:val="00E11501"/>
  </w:style>
  <w:style w:type="paragraph" w:customStyle="1" w:styleId="IOMSchedulePartSubHeadingIndent">
    <w:name w:val="*IOM_Schedule_Part_SubHeading_Indent"/>
    <w:basedOn w:val="IOMSchedulePartSubHeading"/>
    <w:semiHidden/>
    <w:qFormat/>
    <w:rsid w:val="00E11501"/>
    <w:pPr>
      <w:pBdr>
        <w:left w:val="single" w:sz="8" w:space="4" w:color="auto"/>
      </w:pBdr>
      <w:ind w:left="680"/>
    </w:pPr>
  </w:style>
  <w:style w:type="paragraph" w:customStyle="1" w:styleId="IOMScheduleSectionFull">
    <w:name w:val="*IOM_Schedule_Section_Full"/>
    <w:rsid w:val="008D29EB"/>
    <w:pPr>
      <w:tabs>
        <w:tab w:val="left" w:pos="680"/>
        <w:tab w:val="left" w:pos="1361"/>
      </w:tabs>
      <w:spacing w:before="240" w:after="120"/>
      <w:jc w:val="both"/>
    </w:pPr>
    <w:rPr>
      <w:rFonts w:ascii="Palatino IOM" w:hAnsi="Palatino IOM"/>
      <w:color w:val="000000"/>
      <w:sz w:val="22"/>
      <w:szCs w:val="22"/>
      <w:lang w:eastAsia="en-US"/>
    </w:rPr>
  </w:style>
  <w:style w:type="paragraph" w:customStyle="1" w:styleId="IOMScheduleSectionFullIndent">
    <w:name w:val="*IOM_Schedule_Section_Full_Indent"/>
    <w:basedOn w:val="IOMScheduleSectionFull"/>
    <w:semiHidden/>
    <w:rsid w:val="00E11501"/>
    <w:pPr>
      <w:pBdr>
        <w:left w:val="single" w:sz="8" w:space="4" w:color="auto"/>
      </w:pBdr>
      <w:ind w:left="680"/>
    </w:pPr>
  </w:style>
  <w:style w:type="paragraph" w:customStyle="1" w:styleId="IOMScheduleSubSectionFull">
    <w:name w:val="*IOM_Schedule_SubSection_Full"/>
    <w:rsid w:val="008D29EB"/>
    <w:pPr>
      <w:tabs>
        <w:tab w:val="left" w:pos="1361"/>
      </w:tabs>
      <w:ind w:firstLine="680"/>
      <w:jc w:val="both"/>
    </w:pPr>
    <w:rPr>
      <w:rFonts w:ascii="Palatino IOM" w:eastAsia="MS Mincho" w:hAnsi="Palatino IOM"/>
      <w:color w:val="000000"/>
      <w:sz w:val="22"/>
      <w:szCs w:val="22"/>
      <w:lang w:eastAsia="en-US"/>
    </w:rPr>
  </w:style>
  <w:style w:type="paragraph" w:customStyle="1" w:styleId="IOMScheduleSubSectionFullIndent">
    <w:name w:val="*IOM_Schedule_SubSection_Full_Indent"/>
    <w:basedOn w:val="IOMScheduleSubSectionFull"/>
    <w:semiHidden/>
    <w:qFormat/>
    <w:rsid w:val="00E11501"/>
    <w:pPr>
      <w:pBdr>
        <w:left w:val="single" w:sz="8" w:space="4" w:color="auto"/>
      </w:pBdr>
      <w:tabs>
        <w:tab w:val="left" w:pos="2041"/>
      </w:tabs>
      <w:ind w:left="680"/>
    </w:pPr>
  </w:style>
  <w:style w:type="paragraph" w:customStyle="1" w:styleId="IOMScheduleCrossHeading">
    <w:name w:val="*IOM_Schedule_Cross_Heading"/>
    <w:basedOn w:val="IOMSchedulePartSubHeading"/>
    <w:qFormat/>
    <w:rsid w:val="00B77F25"/>
    <w:rPr>
      <w:i/>
      <w:caps w:val="0"/>
    </w:rPr>
  </w:style>
  <w:style w:type="paragraph" w:customStyle="1" w:styleId="IOMEmpowering">
    <w:name w:val="*IOM_Empowering"/>
    <w:qFormat/>
    <w:rsid w:val="00113EEE"/>
    <w:pPr>
      <w:jc w:val="center"/>
    </w:pPr>
    <w:rPr>
      <w:rFonts w:ascii="Palatino IOM" w:hAnsi="Palatino IOM"/>
      <w:i/>
      <w:color w:val="000000"/>
      <w:sz w:val="22"/>
      <w:szCs w:val="22"/>
      <w:lang w:eastAsia="en-US"/>
    </w:rPr>
  </w:style>
  <w:style w:type="character" w:styleId="CommentReference">
    <w:name w:val="annotation reference"/>
    <w:basedOn w:val="DefaultParagraphFont"/>
    <w:semiHidden/>
    <w:unhideWhenUsed/>
    <w:rsid w:val="002632E9"/>
    <w:rPr>
      <w:sz w:val="16"/>
      <w:szCs w:val="16"/>
    </w:rPr>
  </w:style>
  <w:style w:type="paragraph" w:styleId="CommentText">
    <w:name w:val="annotation text"/>
    <w:basedOn w:val="Normal"/>
    <w:link w:val="CommentTextChar"/>
    <w:semiHidden/>
    <w:unhideWhenUsed/>
    <w:rsid w:val="002632E9"/>
    <w:rPr>
      <w:sz w:val="20"/>
    </w:rPr>
  </w:style>
  <w:style w:type="character" w:customStyle="1" w:styleId="CommentTextChar">
    <w:name w:val="Comment Text Char"/>
    <w:basedOn w:val="DefaultParagraphFont"/>
    <w:link w:val="CommentText"/>
    <w:semiHidden/>
    <w:rsid w:val="002632E9"/>
    <w:rPr>
      <w:rFonts w:ascii="Palatino IOM" w:hAnsi="Palatino IOM"/>
      <w:lang w:eastAsia="en-US"/>
    </w:rPr>
  </w:style>
  <w:style w:type="paragraph" w:styleId="CommentSubject">
    <w:name w:val="annotation subject"/>
    <w:basedOn w:val="CommentText"/>
    <w:next w:val="CommentText"/>
    <w:link w:val="CommentSubjectChar"/>
    <w:unhideWhenUsed/>
    <w:rsid w:val="002632E9"/>
    <w:rPr>
      <w:b/>
      <w:bCs/>
    </w:rPr>
  </w:style>
  <w:style w:type="character" w:customStyle="1" w:styleId="CommentSubjectChar">
    <w:name w:val="Comment Subject Char"/>
    <w:basedOn w:val="CommentTextChar"/>
    <w:link w:val="CommentSubject"/>
    <w:rsid w:val="002632E9"/>
    <w:rPr>
      <w:rFonts w:ascii="Palatino IOM" w:hAnsi="Palatino IOM"/>
      <w:b/>
      <w:bCs/>
      <w:lang w:eastAsia="en-US"/>
    </w:rPr>
  </w:style>
  <w:style w:type="character" w:styleId="Strong">
    <w:name w:val="Strong"/>
    <w:basedOn w:val="DefaultParagraphFont"/>
    <w:qFormat/>
    <w:rsid w:val="0061765B"/>
    <w:rPr>
      <w:b/>
      <w:bCs/>
    </w:rPr>
  </w:style>
  <w:style w:type="paragraph" w:styleId="FootnoteText">
    <w:name w:val="footnote text"/>
    <w:basedOn w:val="Normal"/>
    <w:link w:val="FootnoteTextChar"/>
    <w:semiHidden/>
    <w:unhideWhenUsed/>
    <w:rsid w:val="00F95C84"/>
    <w:rPr>
      <w:sz w:val="20"/>
    </w:rPr>
  </w:style>
  <w:style w:type="character" w:customStyle="1" w:styleId="FootnoteTextChar">
    <w:name w:val="Footnote Text Char"/>
    <w:basedOn w:val="DefaultParagraphFont"/>
    <w:link w:val="FootnoteText"/>
    <w:semiHidden/>
    <w:rsid w:val="00F95C84"/>
    <w:rPr>
      <w:rFonts w:ascii="Palatino IOM" w:hAnsi="Palatino IOM"/>
      <w:lang w:eastAsia="en-US"/>
    </w:rPr>
  </w:style>
  <w:style w:type="character" w:styleId="FootnoteReference">
    <w:name w:val="footnote reference"/>
    <w:basedOn w:val="DefaultParagraphFont"/>
    <w:semiHidden/>
    <w:unhideWhenUsed/>
    <w:rsid w:val="00F95C84"/>
    <w:rPr>
      <w:vertAlign w:val="superscript"/>
    </w:rPr>
  </w:style>
  <w:style w:type="numbering" w:customStyle="1" w:styleId="NoList1">
    <w:name w:val="No List1"/>
    <w:next w:val="NoList"/>
    <w:uiPriority w:val="99"/>
    <w:semiHidden/>
    <w:unhideWhenUsed/>
    <w:rsid w:val="008373E0"/>
  </w:style>
  <w:style w:type="character" w:styleId="PageNumber">
    <w:name w:val="page number"/>
    <w:basedOn w:val="DefaultParagraphFont"/>
    <w:rsid w:val="008373E0"/>
  </w:style>
  <w:style w:type="paragraph" w:styleId="ListNumber">
    <w:name w:val="List Number"/>
    <w:basedOn w:val="Normal"/>
    <w:rsid w:val="008373E0"/>
    <w:pPr>
      <w:ind w:left="283" w:hanging="283"/>
    </w:pPr>
    <w:rPr>
      <w:rFonts w:ascii="Tahoma" w:hAnsi="Tahoma"/>
      <w:lang w:eastAsia="en-GB"/>
    </w:rPr>
  </w:style>
  <w:style w:type="paragraph" w:styleId="TOC5">
    <w:name w:val="toc 5"/>
    <w:basedOn w:val="Normal"/>
    <w:next w:val="Normal"/>
    <w:autoRedefine/>
    <w:uiPriority w:val="39"/>
    <w:rsid w:val="008373E0"/>
    <w:pPr>
      <w:ind w:left="800"/>
    </w:pPr>
    <w:rPr>
      <w:rFonts w:ascii="Tahoma" w:hAnsi="Tahoma"/>
      <w:sz w:val="18"/>
      <w:szCs w:val="18"/>
      <w:lang w:eastAsia="en-GB"/>
    </w:rPr>
  </w:style>
  <w:style w:type="paragraph" w:styleId="TOC6">
    <w:name w:val="toc 6"/>
    <w:basedOn w:val="Normal"/>
    <w:next w:val="Normal"/>
    <w:autoRedefine/>
    <w:uiPriority w:val="39"/>
    <w:rsid w:val="008373E0"/>
    <w:pPr>
      <w:ind w:left="1000"/>
    </w:pPr>
    <w:rPr>
      <w:rFonts w:ascii="Tahoma" w:hAnsi="Tahoma"/>
      <w:sz w:val="18"/>
      <w:szCs w:val="18"/>
      <w:lang w:eastAsia="en-GB"/>
    </w:rPr>
  </w:style>
  <w:style w:type="paragraph" w:styleId="TOC7">
    <w:name w:val="toc 7"/>
    <w:basedOn w:val="Normal"/>
    <w:next w:val="Normal"/>
    <w:autoRedefine/>
    <w:uiPriority w:val="39"/>
    <w:rsid w:val="008373E0"/>
    <w:pPr>
      <w:ind w:left="1200"/>
    </w:pPr>
    <w:rPr>
      <w:rFonts w:ascii="Tahoma" w:hAnsi="Tahoma"/>
      <w:sz w:val="18"/>
      <w:szCs w:val="18"/>
      <w:lang w:eastAsia="en-GB"/>
    </w:rPr>
  </w:style>
  <w:style w:type="paragraph" w:styleId="TOC8">
    <w:name w:val="toc 8"/>
    <w:basedOn w:val="Normal"/>
    <w:next w:val="Normal"/>
    <w:autoRedefine/>
    <w:uiPriority w:val="39"/>
    <w:rsid w:val="008373E0"/>
    <w:pPr>
      <w:ind w:left="1400"/>
    </w:pPr>
    <w:rPr>
      <w:rFonts w:ascii="Tahoma" w:hAnsi="Tahoma"/>
      <w:sz w:val="18"/>
      <w:szCs w:val="18"/>
      <w:lang w:eastAsia="en-GB"/>
    </w:rPr>
  </w:style>
  <w:style w:type="paragraph" w:styleId="TOC9">
    <w:name w:val="toc 9"/>
    <w:basedOn w:val="Normal"/>
    <w:next w:val="Normal"/>
    <w:autoRedefine/>
    <w:uiPriority w:val="39"/>
    <w:rsid w:val="008373E0"/>
    <w:pPr>
      <w:ind w:left="1600"/>
    </w:pPr>
    <w:rPr>
      <w:rFonts w:ascii="Tahoma" w:hAnsi="Tahoma"/>
      <w:sz w:val="18"/>
      <w:szCs w:val="18"/>
      <w:lang w:eastAsia="en-GB"/>
    </w:rPr>
  </w:style>
  <w:style w:type="paragraph" w:styleId="BodyText2">
    <w:name w:val="Body Text 2"/>
    <w:basedOn w:val="Normal"/>
    <w:link w:val="BodyText2Char"/>
    <w:rsid w:val="008373E0"/>
    <w:pPr>
      <w:ind w:left="720"/>
    </w:pPr>
    <w:rPr>
      <w:rFonts w:ascii="Tahoma" w:hAnsi="Tahoma"/>
      <w:lang w:eastAsia="en-GB"/>
    </w:rPr>
  </w:style>
  <w:style w:type="character" w:customStyle="1" w:styleId="BodyText2Char">
    <w:name w:val="Body Text 2 Char"/>
    <w:basedOn w:val="DefaultParagraphFont"/>
    <w:link w:val="BodyText2"/>
    <w:rsid w:val="008373E0"/>
    <w:rPr>
      <w:rFonts w:ascii="Tahoma" w:hAnsi="Tahoma"/>
      <w:sz w:val="22"/>
    </w:rPr>
  </w:style>
  <w:style w:type="paragraph" w:styleId="BodyText">
    <w:name w:val="Body Text"/>
    <w:basedOn w:val="Normal"/>
    <w:link w:val="BodyTextChar"/>
    <w:rsid w:val="008373E0"/>
    <w:rPr>
      <w:rFonts w:ascii="Tahoma" w:hAnsi="Tahoma"/>
      <w:lang w:eastAsia="en-GB"/>
    </w:rPr>
  </w:style>
  <w:style w:type="character" w:customStyle="1" w:styleId="BodyTextChar">
    <w:name w:val="Body Text Char"/>
    <w:basedOn w:val="DefaultParagraphFont"/>
    <w:link w:val="BodyText"/>
    <w:rsid w:val="008373E0"/>
    <w:rPr>
      <w:rFonts w:ascii="Tahoma" w:hAnsi="Tahoma"/>
      <w:sz w:val="22"/>
    </w:rPr>
  </w:style>
  <w:style w:type="paragraph" w:styleId="BodyText3">
    <w:name w:val="Body Text 3"/>
    <w:basedOn w:val="Normal"/>
    <w:link w:val="BodyText3Char"/>
    <w:rsid w:val="008373E0"/>
    <w:rPr>
      <w:rFonts w:ascii="Tahoma" w:hAnsi="Tahoma"/>
      <w:i/>
      <w:lang w:eastAsia="en-GB"/>
    </w:rPr>
  </w:style>
  <w:style w:type="character" w:customStyle="1" w:styleId="BodyText3Char">
    <w:name w:val="Body Text 3 Char"/>
    <w:basedOn w:val="DefaultParagraphFont"/>
    <w:link w:val="BodyText3"/>
    <w:rsid w:val="008373E0"/>
    <w:rPr>
      <w:rFonts w:ascii="Tahoma" w:hAnsi="Tahoma"/>
      <w:i/>
      <w:sz w:val="22"/>
    </w:rPr>
  </w:style>
  <w:style w:type="paragraph" w:styleId="Caption">
    <w:name w:val="caption"/>
    <w:basedOn w:val="Normal"/>
    <w:next w:val="Normal"/>
    <w:qFormat/>
    <w:rsid w:val="008373E0"/>
    <w:pPr>
      <w:shd w:val="clear" w:color="auto" w:fill="000000"/>
      <w:spacing w:before="360" w:after="60"/>
    </w:pPr>
    <w:rPr>
      <w:rFonts w:ascii="Tahoma" w:hAnsi="Tahoma"/>
      <w:b/>
      <w:sz w:val="20"/>
      <w:lang w:eastAsia="en-GB"/>
    </w:rPr>
  </w:style>
  <w:style w:type="paragraph" w:styleId="Title">
    <w:name w:val="Title"/>
    <w:basedOn w:val="Normal"/>
    <w:link w:val="TitleChar"/>
    <w:qFormat/>
    <w:rsid w:val="008373E0"/>
    <w:pPr>
      <w:spacing w:before="240" w:after="60"/>
      <w:jc w:val="center"/>
      <w:outlineLvl w:val="0"/>
    </w:pPr>
    <w:rPr>
      <w:rFonts w:ascii="Arial" w:hAnsi="Arial"/>
      <w:b/>
      <w:kern w:val="28"/>
      <w:sz w:val="32"/>
      <w:lang w:eastAsia="en-GB"/>
    </w:rPr>
  </w:style>
  <w:style w:type="character" w:customStyle="1" w:styleId="TitleChar">
    <w:name w:val="Title Char"/>
    <w:basedOn w:val="DefaultParagraphFont"/>
    <w:link w:val="Title"/>
    <w:rsid w:val="008373E0"/>
    <w:rPr>
      <w:rFonts w:ascii="Arial" w:hAnsi="Arial"/>
      <w:b/>
      <w:kern w:val="28"/>
      <w:sz w:val="32"/>
    </w:rPr>
  </w:style>
  <w:style w:type="character" w:customStyle="1" w:styleId="Query">
    <w:name w:val="Query"/>
    <w:basedOn w:val="DefaultParagraphFont"/>
    <w:rsid w:val="008373E0"/>
    <w:rPr>
      <w:b/>
      <w:i/>
      <w:color w:val="FF0000"/>
      <w:sz w:val="16"/>
    </w:rPr>
  </w:style>
  <w:style w:type="table" w:customStyle="1" w:styleId="TableGrid1">
    <w:name w:val="Table Grid1"/>
    <w:basedOn w:val="TableNormal"/>
    <w:next w:val="TableGrid"/>
    <w:uiPriority w:val="59"/>
    <w:rsid w:val="008373E0"/>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8373E0"/>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lassic1">
    <w:name w:val="Table Classic 1"/>
    <w:basedOn w:val="TableNormal"/>
    <w:rsid w:val="008373E0"/>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Heading2Tahoma">
    <w:name w:val="Style Heading 2 + Tahoma"/>
    <w:basedOn w:val="Heading2"/>
    <w:rsid w:val="008373E0"/>
    <w:pPr>
      <w:widowControl/>
      <w:tabs>
        <w:tab w:val="clear" w:pos="432"/>
        <w:tab w:val="clear" w:pos="720"/>
        <w:tab w:val="clear" w:pos="1062"/>
      </w:tabs>
      <w:suppressAutoHyphens w:val="0"/>
      <w:overflowPunct/>
      <w:autoSpaceDE/>
      <w:autoSpaceDN/>
      <w:adjustRightInd/>
      <w:spacing w:before="240" w:after="60"/>
      <w:ind w:left="720" w:hanging="720"/>
      <w:textAlignment w:val="auto"/>
    </w:pPr>
    <w:rPr>
      <w:rFonts w:ascii="Tahoma" w:hAnsi="Tahoma"/>
      <w:bCs/>
      <w:iCs/>
      <w:color w:val="4F81BD" w:themeColor="accent1"/>
      <w:sz w:val="28"/>
      <w:lang w:eastAsia="en-GB"/>
    </w:rPr>
  </w:style>
  <w:style w:type="paragraph" w:styleId="NormalWeb">
    <w:name w:val="Normal (Web)"/>
    <w:basedOn w:val="Normal"/>
    <w:uiPriority w:val="99"/>
    <w:unhideWhenUsed/>
    <w:rsid w:val="008373E0"/>
    <w:pPr>
      <w:spacing w:before="100" w:beforeAutospacing="1" w:after="100" w:afterAutospacing="1"/>
    </w:pPr>
    <w:rPr>
      <w:rFonts w:ascii="Times New Roman" w:hAnsi="Times New Roman"/>
      <w:sz w:val="24"/>
      <w:szCs w:val="24"/>
      <w:lang w:eastAsia="en-GB"/>
    </w:rPr>
  </w:style>
  <w:style w:type="paragraph" w:customStyle="1" w:styleId="Default">
    <w:name w:val="Default"/>
    <w:rsid w:val="008373E0"/>
    <w:pPr>
      <w:autoSpaceDE w:val="0"/>
      <w:autoSpaceDN w:val="0"/>
      <w:adjustRightInd w:val="0"/>
    </w:pPr>
    <w:rPr>
      <w:rFonts w:ascii="FS Lola" w:eastAsiaTheme="minorHAnsi" w:hAnsi="FS Lola" w:cs="FS Lola"/>
      <w:color w:val="000000"/>
      <w:sz w:val="24"/>
      <w:szCs w:val="24"/>
      <w:lang w:eastAsia="en-US"/>
    </w:rPr>
  </w:style>
  <w:style w:type="paragraph" w:customStyle="1" w:styleId="Pa13">
    <w:name w:val="Pa13"/>
    <w:basedOn w:val="Default"/>
    <w:next w:val="Default"/>
    <w:uiPriority w:val="99"/>
    <w:rsid w:val="008373E0"/>
    <w:pPr>
      <w:spacing w:line="281" w:lineRule="atLeast"/>
    </w:pPr>
    <w:rPr>
      <w:rFonts w:cstheme="minorBidi"/>
      <w:color w:val="auto"/>
    </w:rPr>
  </w:style>
  <w:style w:type="paragraph" w:styleId="BlockText">
    <w:name w:val="Block Text"/>
    <w:basedOn w:val="Normal"/>
    <w:rsid w:val="008373E0"/>
    <w:pPr>
      <w:overflowPunct w:val="0"/>
      <w:autoSpaceDE w:val="0"/>
      <w:autoSpaceDN w:val="0"/>
      <w:adjustRightInd w:val="0"/>
      <w:ind w:left="709" w:right="283"/>
      <w:textAlignment w:val="baseline"/>
    </w:pPr>
    <w:rPr>
      <w:rFonts w:ascii="Times New Roman" w:hAnsi="Times New Roman"/>
      <w:spacing w:val="-2"/>
    </w:rPr>
  </w:style>
  <w:style w:type="paragraph" w:styleId="ListBullet">
    <w:name w:val="List Bullet"/>
    <w:basedOn w:val="Normal"/>
    <w:autoRedefine/>
    <w:rsid w:val="008373E0"/>
    <w:pPr>
      <w:tabs>
        <w:tab w:val="num" w:pos="360"/>
      </w:tabs>
      <w:overflowPunct w:val="0"/>
      <w:autoSpaceDE w:val="0"/>
      <w:autoSpaceDN w:val="0"/>
      <w:adjustRightInd w:val="0"/>
      <w:ind w:left="360" w:hanging="360"/>
      <w:textAlignment w:val="baseline"/>
    </w:pPr>
    <w:rPr>
      <w:rFonts w:ascii="Times New Roman" w:hAnsi="Times New Roman"/>
    </w:rPr>
  </w:style>
  <w:style w:type="paragraph" w:customStyle="1" w:styleId="ACText">
    <w:name w:val="AC Text"/>
    <w:basedOn w:val="Normal"/>
    <w:rsid w:val="008373E0"/>
    <w:pPr>
      <w:tabs>
        <w:tab w:val="left" w:pos="0"/>
      </w:tabs>
      <w:suppressAutoHyphens/>
      <w:overflowPunct w:val="0"/>
      <w:autoSpaceDE w:val="0"/>
      <w:autoSpaceDN w:val="0"/>
      <w:adjustRightInd w:val="0"/>
      <w:spacing w:before="130"/>
      <w:jc w:val="both"/>
      <w:textAlignment w:val="baseline"/>
    </w:pPr>
    <w:rPr>
      <w:rFonts w:ascii="Times New Roman" w:hAnsi="Times New Roman"/>
      <w:sz w:val="20"/>
    </w:rPr>
  </w:style>
  <w:style w:type="paragraph" w:customStyle="1" w:styleId="Double">
    <w:name w:val="Double"/>
    <w:basedOn w:val="Normal"/>
    <w:rsid w:val="008373E0"/>
    <w:pPr>
      <w:overflowPunct w:val="0"/>
      <w:autoSpaceDE w:val="0"/>
      <w:autoSpaceDN w:val="0"/>
      <w:adjustRightInd w:val="0"/>
      <w:spacing w:after="130"/>
      <w:jc w:val="both"/>
      <w:textAlignment w:val="baseline"/>
    </w:pPr>
    <w:rPr>
      <w:rFonts w:ascii="Times New Roman" w:hAnsi="Times New Roman"/>
      <w:sz w:val="18"/>
      <w:u w:val="double"/>
    </w:rPr>
  </w:style>
  <w:style w:type="paragraph" w:customStyle="1" w:styleId="NoDecAlign">
    <w:name w:val="NoDecAlign"/>
    <w:basedOn w:val="Normal"/>
    <w:rsid w:val="008373E0"/>
    <w:pPr>
      <w:tabs>
        <w:tab w:val="decimal" w:pos="1021"/>
      </w:tabs>
      <w:overflowPunct w:val="0"/>
      <w:autoSpaceDE w:val="0"/>
      <w:autoSpaceDN w:val="0"/>
      <w:adjustRightInd w:val="0"/>
      <w:jc w:val="both"/>
      <w:textAlignment w:val="baseline"/>
    </w:pPr>
    <w:rPr>
      <w:rFonts w:ascii="Times New Roman" w:hAnsi="Times New Roman"/>
      <w:sz w:val="18"/>
    </w:rPr>
  </w:style>
  <w:style w:type="paragraph" w:customStyle="1" w:styleId="Single">
    <w:name w:val="Single"/>
    <w:basedOn w:val="Normal"/>
    <w:rsid w:val="008373E0"/>
    <w:pPr>
      <w:overflowPunct w:val="0"/>
      <w:autoSpaceDE w:val="0"/>
      <w:autoSpaceDN w:val="0"/>
      <w:adjustRightInd w:val="0"/>
      <w:spacing w:after="130"/>
      <w:jc w:val="both"/>
      <w:textAlignment w:val="baseline"/>
    </w:pPr>
    <w:rPr>
      <w:rFonts w:ascii="Times New Roman" w:hAnsi="Times New Roman"/>
      <w:sz w:val="18"/>
      <w:u w:val="single"/>
    </w:rPr>
  </w:style>
  <w:style w:type="paragraph" w:customStyle="1" w:styleId="NumHead">
    <w:name w:val="NumHead"/>
    <w:basedOn w:val="Normal"/>
    <w:next w:val="NumText"/>
    <w:rsid w:val="008373E0"/>
    <w:pPr>
      <w:keepNext/>
      <w:numPr>
        <w:numId w:val="13"/>
      </w:numPr>
      <w:tabs>
        <w:tab w:val="clear" w:pos="567"/>
        <w:tab w:val="num" w:pos="0"/>
      </w:tabs>
      <w:spacing w:line="260" w:lineRule="atLeast"/>
      <w:ind w:left="0"/>
    </w:pPr>
    <w:rPr>
      <w:rFonts w:ascii="Arial Black" w:hAnsi="Arial Black"/>
      <w:sz w:val="21"/>
      <w:szCs w:val="21"/>
    </w:rPr>
  </w:style>
  <w:style w:type="paragraph" w:customStyle="1" w:styleId="NumText">
    <w:name w:val="NumText"/>
    <w:basedOn w:val="Normal"/>
    <w:rsid w:val="008373E0"/>
    <w:pPr>
      <w:numPr>
        <w:ilvl w:val="1"/>
        <w:numId w:val="13"/>
      </w:numPr>
      <w:spacing w:after="284" w:line="280" w:lineRule="exact"/>
    </w:pPr>
    <w:rPr>
      <w:rFonts w:ascii="Garamond" w:hAnsi="Garamond"/>
      <w:szCs w:val="24"/>
    </w:rPr>
  </w:style>
  <w:style w:type="character" w:styleId="Emphasis">
    <w:name w:val="Emphasis"/>
    <w:uiPriority w:val="20"/>
    <w:qFormat/>
    <w:rsid w:val="008373E0"/>
    <w:rPr>
      <w:rFonts w:ascii="Fira Sans Light Italic" w:hAnsi="Fira Sans Light Italic" w:hint="default"/>
      <w:i/>
      <w:iCs/>
    </w:rPr>
  </w:style>
  <w:style w:type="paragraph" w:customStyle="1" w:styleId="list-p-hanging1">
    <w:name w:val="list-p-hanging1"/>
    <w:basedOn w:val="Normal"/>
    <w:rsid w:val="008373E0"/>
    <w:pPr>
      <w:spacing w:after="145"/>
    </w:pPr>
    <w:rPr>
      <w:rFonts w:ascii="Times New Roman" w:hAnsi="Times New Roman"/>
      <w:sz w:val="24"/>
      <w:szCs w:val="24"/>
      <w:lang w:eastAsia="en-GB"/>
    </w:rPr>
  </w:style>
  <w:style w:type="character" w:customStyle="1" w:styleId="list-hanging1">
    <w:name w:val="list-hanging1"/>
    <w:rsid w:val="008373E0"/>
    <w:rPr>
      <w:rFonts w:ascii="Fira Sans Regular" w:hAnsi="Fira Sans Regular" w:hint="default"/>
    </w:rPr>
  </w:style>
  <w:style w:type="paragraph" w:customStyle="1" w:styleId="Pa20">
    <w:name w:val="Pa20"/>
    <w:basedOn w:val="Default"/>
    <w:next w:val="Default"/>
    <w:uiPriority w:val="99"/>
    <w:rsid w:val="008373E0"/>
    <w:pPr>
      <w:spacing w:line="161" w:lineRule="atLeast"/>
    </w:pPr>
    <w:rPr>
      <w:rFonts w:ascii="Museo Sans 300" w:eastAsia="Times New Roman" w:hAnsi="Museo Sans 300" w:cs="Times New Roman"/>
      <w:color w:val="auto"/>
      <w:lang w:eastAsia="en-GB"/>
    </w:rPr>
  </w:style>
  <w:style w:type="paragraph" w:styleId="TOCHeading">
    <w:name w:val="TOC Heading"/>
    <w:basedOn w:val="Heading1"/>
    <w:next w:val="Normal"/>
    <w:uiPriority w:val="39"/>
    <w:unhideWhenUsed/>
    <w:qFormat/>
    <w:rsid w:val="008373E0"/>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9756B1"/>
    <w:rPr>
      <w:rFonts w:ascii="Palatino IOM" w:hAnsi="Palatino IOM"/>
      <w:sz w:val="22"/>
      <w:lang w:eastAsia="en-US"/>
    </w:rPr>
  </w:style>
  <w:style w:type="paragraph" w:styleId="Heading1">
    <w:name w:val="heading 1"/>
    <w:basedOn w:val="Normal"/>
    <w:next w:val="Normal"/>
    <w:link w:val="Heading1Char"/>
    <w:uiPriority w:val="9"/>
    <w:qFormat/>
    <w:rsid w:val="006C066E"/>
    <w:pPr>
      <w:keepNext/>
      <w:numPr>
        <w:numId w:val="4"/>
      </w:numPr>
      <w:outlineLvl w:val="0"/>
    </w:pPr>
    <w:rPr>
      <w:b/>
    </w:rPr>
  </w:style>
  <w:style w:type="paragraph" w:styleId="Heading2">
    <w:name w:val="heading 2"/>
    <w:basedOn w:val="Normal"/>
    <w:next w:val="Normal"/>
    <w:link w:val="Heading2Char"/>
    <w:uiPriority w:val="9"/>
    <w:qFormat/>
    <w:rsid w:val="006C066E"/>
    <w:pPr>
      <w:keepNext/>
      <w:widowControl w:val="0"/>
      <w:numPr>
        <w:ilvl w:val="1"/>
        <w:numId w:val="4"/>
      </w:numPr>
      <w:tabs>
        <w:tab w:val="left" w:pos="432"/>
        <w:tab w:val="left" w:pos="720"/>
        <w:tab w:val="center" w:pos="1062"/>
      </w:tabs>
      <w:suppressAutoHyphens/>
      <w:overflowPunct w:val="0"/>
      <w:autoSpaceDE w:val="0"/>
      <w:autoSpaceDN w:val="0"/>
      <w:adjustRightInd w:val="0"/>
      <w:textAlignment w:val="baseline"/>
      <w:outlineLvl w:val="1"/>
    </w:pPr>
    <w:rPr>
      <w:b/>
    </w:rPr>
  </w:style>
  <w:style w:type="paragraph" w:styleId="Heading3">
    <w:name w:val="heading 3"/>
    <w:basedOn w:val="Normal"/>
    <w:next w:val="Normal"/>
    <w:link w:val="Heading3Char"/>
    <w:uiPriority w:val="9"/>
    <w:qFormat/>
    <w:rsid w:val="006C066E"/>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C066E"/>
    <w:pPr>
      <w:keepNext/>
      <w:numPr>
        <w:ilvl w:val="3"/>
        <w:numId w:val="4"/>
      </w:numPr>
      <w:spacing w:before="240" w:after="60"/>
      <w:outlineLvl w:val="3"/>
    </w:pPr>
    <w:rPr>
      <w:b/>
      <w:bCs/>
      <w:sz w:val="28"/>
      <w:szCs w:val="28"/>
    </w:rPr>
  </w:style>
  <w:style w:type="paragraph" w:styleId="Heading5">
    <w:name w:val="heading 5"/>
    <w:basedOn w:val="Normal"/>
    <w:next w:val="Normal"/>
    <w:link w:val="Heading5Char"/>
    <w:uiPriority w:val="9"/>
    <w:qFormat/>
    <w:rsid w:val="006C066E"/>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
    <w:qFormat/>
    <w:rsid w:val="006C066E"/>
    <w:pPr>
      <w:numPr>
        <w:ilvl w:val="5"/>
        <w:numId w:val="4"/>
      </w:numPr>
      <w:spacing w:before="240" w:after="60"/>
      <w:outlineLvl w:val="5"/>
    </w:pPr>
    <w:rPr>
      <w:b/>
      <w:bCs/>
      <w:szCs w:val="22"/>
    </w:rPr>
  </w:style>
  <w:style w:type="paragraph" w:styleId="Heading7">
    <w:name w:val="heading 7"/>
    <w:basedOn w:val="Normal"/>
    <w:next w:val="Normal"/>
    <w:link w:val="Heading7Char"/>
    <w:uiPriority w:val="9"/>
    <w:qFormat/>
    <w:rsid w:val="006C066E"/>
    <w:pPr>
      <w:numPr>
        <w:ilvl w:val="6"/>
        <w:numId w:val="4"/>
      </w:numPr>
      <w:spacing w:before="240" w:after="60"/>
      <w:outlineLvl w:val="6"/>
    </w:pPr>
    <w:rPr>
      <w:sz w:val="24"/>
      <w:szCs w:val="24"/>
    </w:rPr>
  </w:style>
  <w:style w:type="paragraph" w:styleId="Heading8">
    <w:name w:val="heading 8"/>
    <w:basedOn w:val="Normal"/>
    <w:next w:val="Normal"/>
    <w:link w:val="Heading8Char"/>
    <w:uiPriority w:val="9"/>
    <w:qFormat/>
    <w:rsid w:val="006C066E"/>
    <w:pPr>
      <w:numPr>
        <w:ilvl w:val="7"/>
        <w:numId w:val="4"/>
      </w:numPr>
      <w:spacing w:before="240" w:after="60"/>
      <w:outlineLvl w:val="7"/>
    </w:pPr>
    <w:rPr>
      <w:i/>
      <w:iCs/>
      <w:sz w:val="24"/>
      <w:szCs w:val="24"/>
    </w:rPr>
  </w:style>
  <w:style w:type="paragraph" w:styleId="Heading9">
    <w:name w:val="heading 9"/>
    <w:basedOn w:val="Normal"/>
    <w:next w:val="Normal"/>
    <w:link w:val="Heading9Char"/>
    <w:uiPriority w:val="9"/>
    <w:qFormat/>
    <w:rsid w:val="006C066E"/>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066E"/>
    <w:rPr>
      <w:rFonts w:ascii="Palatino IOM" w:hAnsi="Palatino IOM"/>
      <w:b/>
      <w:sz w:val="22"/>
      <w:lang w:eastAsia="en-US"/>
    </w:rPr>
  </w:style>
  <w:style w:type="character" w:customStyle="1" w:styleId="Heading2Char">
    <w:name w:val="Heading 2 Char"/>
    <w:link w:val="Heading2"/>
    <w:uiPriority w:val="9"/>
    <w:rsid w:val="006C066E"/>
    <w:rPr>
      <w:rFonts w:ascii="Palatino IOM" w:hAnsi="Palatino IOM"/>
      <w:b/>
      <w:sz w:val="22"/>
      <w:lang w:eastAsia="en-US"/>
    </w:rPr>
  </w:style>
  <w:style w:type="character" w:customStyle="1" w:styleId="Heading3Char">
    <w:name w:val="Heading 3 Char"/>
    <w:link w:val="Heading3"/>
    <w:uiPriority w:val="9"/>
    <w:rsid w:val="006C066E"/>
    <w:rPr>
      <w:rFonts w:ascii="Arial" w:hAnsi="Arial" w:cs="Arial"/>
      <w:b/>
      <w:bCs/>
      <w:sz w:val="26"/>
      <w:szCs w:val="26"/>
      <w:lang w:eastAsia="en-US"/>
    </w:rPr>
  </w:style>
  <w:style w:type="character" w:customStyle="1" w:styleId="Heading4Char">
    <w:name w:val="Heading 4 Char"/>
    <w:link w:val="Heading4"/>
    <w:uiPriority w:val="9"/>
    <w:rsid w:val="006C066E"/>
    <w:rPr>
      <w:rFonts w:ascii="Palatino IOM" w:hAnsi="Palatino IOM"/>
      <w:b/>
      <w:bCs/>
      <w:sz w:val="28"/>
      <w:szCs w:val="28"/>
      <w:lang w:eastAsia="en-US"/>
    </w:rPr>
  </w:style>
  <w:style w:type="character" w:customStyle="1" w:styleId="Heading5Char">
    <w:name w:val="Heading 5 Char"/>
    <w:link w:val="Heading5"/>
    <w:uiPriority w:val="9"/>
    <w:rsid w:val="006C066E"/>
    <w:rPr>
      <w:rFonts w:ascii="Palatino IOM" w:hAnsi="Palatino IOM"/>
      <w:b/>
      <w:bCs/>
      <w:i/>
      <w:iCs/>
      <w:sz w:val="26"/>
      <w:szCs w:val="26"/>
      <w:lang w:eastAsia="en-US"/>
    </w:rPr>
  </w:style>
  <w:style w:type="character" w:customStyle="1" w:styleId="Heading6Char">
    <w:name w:val="Heading 6 Char"/>
    <w:link w:val="Heading6"/>
    <w:uiPriority w:val="9"/>
    <w:rsid w:val="006C066E"/>
    <w:rPr>
      <w:rFonts w:ascii="Palatino IOM" w:hAnsi="Palatino IOM"/>
      <w:b/>
      <w:bCs/>
      <w:sz w:val="22"/>
      <w:szCs w:val="22"/>
      <w:lang w:eastAsia="en-US"/>
    </w:rPr>
  </w:style>
  <w:style w:type="character" w:customStyle="1" w:styleId="Heading7Char">
    <w:name w:val="Heading 7 Char"/>
    <w:link w:val="Heading7"/>
    <w:uiPriority w:val="9"/>
    <w:rsid w:val="006C066E"/>
    <w:rPr>
      <w:rFonts w:ascii="Palatino IOM" w:hAnsi="Palatino IOM"/>
      <w:sz w:val="24"/>
      <w:szCs w:val="24"/>
      <w:lang w:eastAsia="en-US"/>
    </w:rPr>
  </w:style>
  <w:style w:type="character" w:customStyle="1" w:styleId="Heading8Char">
    <w:name w:val="Heading 8 Char"/>
    <w:link w:val="Heading8"/>
    <w:uiPriority w:val="9"/>
    <w:rsid w:val="006C066E"/>
    <w:rPr>
      <w:rFonts w:ascii="Palatino IOM" w:hAnsi="Palatino IOM"/>
      <w:i/>
      <w:iCs/>
      <w:sz w:val="24"/>
      <w:szCs w:val="24"/>
      <w:lang w:eastAsia="en-US"/>
    </w:rPr>
  </w:style>
  <w:style w:type="character" w:customStyle="1" w:styleId="Heading9Char">
    <w:name w:val="Heading 9 Char"/>
    <w:link w:val="Heading9"/>
    <w:uiPriority w:val="9"/>
    <w:rsid w:val="006C066E"/>
    <w:rPr>
      <w:rFonts w:ascii="Arial" w:hAnsi="Arial" w:cs="Arial"/>
      <w:sz w:val="22"/>
      <w:szCs w:val="22"/>
      <w:lang w:eastAsia="en-US"/>
    </w:rPr>
  </w:style>
  <w:style w:type="paragraph" w:styleId="ListParagraph">
    <w:name w:val="List Paragraph"/>
    <w:basedOn w:val="Normal"/>
    <w:uiPriority w:val="34"/>
    <w:qFormat/>
    <w:rsid w:val="006C066E"/>
    <w:pPr>
      <w:ind w:left="720"/>
      <w:contextualSpacing/>
    </w:pPr>
  </w:style>
  <w:style w:type="paragraph" w:customStyle="1" w:styleId="IOMSectionManualNumber">
    <w:name w:val="*IOM_Section_Manual_Number"/>
    <w:basedOn w:val="Normal"/>
    <w:next w:val="IOMSubSection"/>
    <w:qFormat/>
    <w:rsid w:val="002D042B"/>
    <w:pPr>
      <w:keepNext/>
      <w:widowControl w:val="0"/>
      <w:tabs>
        <w:tab w:val="left" w:pos="680"/>
      </w:tabs>
      <w:suppressAutoHyphens/>
      <w:spacing w:before="360" w:after="120"/>
      <w:ind w:left="680" w:hanging="680"/>
      <w:outlineLvl w:val="0"/>
    </w:pPr>
    <w:rPr>
      <w:b/>
      <w:color w:val="000000"/>
      <w:sz w:val="24"/>
      <w:szCs w:val="22"/>
    </w:rPr>
  </w:style>
  <w:style w:type="numbering" w:customStyle="1" w:styleId="IOMNumbering">
    <w:name w:val="*IOM_Numbering"/>
    <w:basedOn w:val="NoList"/>
    <w:uiPriority w:val="99"/>
    <w:rsid w:val="00FD0897"/>
    <w:pPr>
      <w:numPr>
        <w:numId w:val="1"/>
      </w:numPr>
    </w:pPr>
  </w:style>
  <w:style w:type="paragraph" w:customStyle="1" w:styleId="IOMActNumber">
    <w:name w:val="*IOM_Act_Number"/>
    <w:semiHidden/>
    <w:rsid w:val="006C066E"/>
    <w:pPr>
      <w:autoSpaceDE w:val="0"/>
      <w:autoSpaceDN w:val="0"/>
      <w:adjustRightInd w:val="0"/>
      <w:jc w:val="right"/>
    </w:pPr>
    <w:rPr>
      <w:rFonts w:ascii="Palatino IOM" w:hAnsi="Palatino IOM"/>
      <w:b/>
      <w:sz w:val="28"/>
      <w:lang w:eastAsia="en-US"/>
    </w:rPr>
  </w:style>
  <w:style w:type="paragraph" w:customStyle="1" w:styleId="IOMActNo">
    <w:name w:val="*IOM_ActNo"/>
    <w:semiHidden/>
    <w:rsid w:val="006C066E"/>
    <w:pPr>
      <w:jc w:val="center"/>
    </w:pPr>
    <w:rPr>
      <w:rFonts w:ascii="Palatino IOM" w:hAnsi="Palatino IOM"/>
      <w:b/>
      <w:color w:val="000000"/>
      <w:sz w:val="22"/>
      <w:szCs w:val="22"/>
      <w:lang w:eastAsia="en-US"/>
    </w:rPr>
  </w:style>
  <w:style w:type="paragraph" w:customStyle="1" w:styleId="IOMAssent">
    <w:name w:val="*IOM_Assent"/>
    <w:semiHidden/>
    <w:rsid w:val="00FA1258"/>
    <w:pPr>
      <w:tabs>
        <w:tab w:val="right" w:pos="6804"/>
      </w:tabs>
      <w:autoSpaceDE w:val="0"/>
      <w:autoSpaceDN w:val="0"/>
      <w:adjustRightInd w:val="0"/>
      <w:ind w:firstLine="1701"/>
    </w:pPr>
    <w:rPr>
      <w:rFonts w:ascii="Palatino IOM" w:hAnsi="Palatino IOM"/>
      <w:i/>
      <w:sz w:val="24"/>
      <w:lang w:eastAsia="en-US"/>
    </w:rPr>
  </w:style>
  <w:style w:type="paragraph" w:customStyle="1" w:styleId="IOMAuthority">
    <w:name w:val="*IOM_Authority"/>
    <w:semiHidden/>
    <w:rsid w:val="006C066E"/>
    <w:pPr>
      <w:widowControl w:val="0"/>
      <w:tabs>
        <w:tab w:val="right" w:pos="7088"/>
      </w:tabs>
      <w:spacing w:before="60" w:after="60"/>
      <w:ind w:left="567" w:right="567"/>
      <w:jc w:val="center"/>
    </w:pPr>
    <w:rPr>
      <w:rFonts w:ascii="Palatino IOM" w:hAnsi="Palatino IOM"/>
      <w:i/>
      <w:color w:val="000000"/>
      <w:sz w:val="22"/>
      <w:szCs w:val="22"/>
      <w:lang w:eastAsia="en-US"/>
    </w:rPr>
  </w:style>
  <w:style w:type="character" w:customStyle="1" w:styleId="IOMBold">
    <w:name w:val="*IOM_Bold"/>
    <w:rsid w:val="006C066E"/>
    <w:rPr>
      <w:rFonts w:ascii="Palatino IOM" w:hAnsi="Palatino IOM"/>
      <w:b/>
      <w:color w:val="000000"/>
    </w:rPr>
  </w:style>
  <w:style w:type="character" w:customStyle="1" w:styleId="IOMBoldItalic">
    <w:name w:val="*IOM_Bold_Italic"/>
    <w:rsid w:val="006C066E"/>
    <w:rPr>
      <w:rFonts w:ascii="Palatino IOM" w:hAnsi="Palatino IOM"/>
      <w:b/>
      <w:i/>
      <w:color w:val="000000"/>
    </w:rPr>
  </w:style>
  <w:style w:type="paragraph" w:customStyle="1" w:styleId="IOMSubParagraph">
    <w:name w:val="*IOM_Sub_Paragraph"/>
    <w:rsid w:val="006C066E"/>
    <w:pPr>
      <w:tabs>
        <w:tab w:val="left" w:pos="680"/>
      </w:tabs>
      <w:suppressAutoHyphens/>
      <w:spacing w:before="80"/>
      <w:ind w:left="2721" w:hanging="680"/>
      <w:jc w:val="both"/>
    </w:pPr>
    <w:rPr>
      <w:rFonts w:ascii="Palatino IOM" w:eastAsia="MS Mincho" w:hAnsi="Palatino IOM"/>
      <w:color w:val="000000"/>
      <w:sz w:val="22"/>
      <w:szCs w:val="22"/>
      <w:lang w:eastAsia="en-US"/>
    </w:rPr>
  </w:style>
  <w:style w:type="paragraph" w:customStyle="1" w:styleId="IOMSubParagraphContinued">
    <w:name w:val="*IOM_Sub_Paragraph_Continued"/>
    <w:rsid w:val="006C066E"/>
    <w:pPr>
      <w:suppressAutoHyphens/>
      <w:spacing w:before="80"/>
      <w:ind w:left="2722"/>
      <w:jc w:val="both"/>
    </w:pPr>
    <w:rPr>
      <w:rFonts w:ascii="Palatino IOM" w:hAnsi="Palatino IOM"/>
      <w:color w:val="000000"/>
      <w:sz w:val="22"/>
      <w:szCs w:val="22"/>
      <w:lang w:eastAsia="en-US"/>
    </w:rPr>
  </w:style>
  <w:style w:type="paragraph" w:customStyle="1" w:styleId="IOMCommencement">
    <w:name w:val="*IOM_Commencement"/>
    <w:semiHidden/>
    <w:rsid w:val="00FA1258"/>
    <w:pPr>
      <w:pBdr>
        <w:bottom w:val="single" w:sz="4" w:space="12" w:color="auto"/>
      </w:pBdr>
      <w:tabs>
        <w:tab w:val="right" w:pos="6804"/>
      </w:tabs>
      <w:suppressAutoHyphens/>
      <w:spacing w:before="240"/>
      <w:ind w:firstLine="1701"/>
      <w:contextualSpacing/>
    </w:pPr>
    <w:rPr>
      <w:rFonts w:ascii="Palatino IOM" w:hAnsi="Palatino IOM"/>
      <w:i/>
      <w:color w:val="000000"/>
      <w:sz w:val="24"/>
      <w:szCs w:val="24"/>
      <w:lang w:eastAsia="en-US"/>
    </w:rPr>
  </w:style>
  <w:style w:type="character" w:customStyle="1" w:styleId="IOMCommencementDate">
    <w:name w:val="*IOM_Commencement_Date"/>
    <w:semiHidden/>
    <w:rsid w:val="006C066E"/>
    <w:rPr>
      <w:rFonts w:ascii="Palatino IOM" w:hAnsi="Palatino IOM"/>
      <w:color w:val="000000"/>
      <w:sz w:val="22"/>
      <w:szCs w:val="24"/>
      <w:lang w:val="en-GB"/>
    </w:rPr>
  </w:style>
  <w:style w:type="paragraph" w:customStyle="1" w:styleId="IOMContents">
    <w:name w:val="*IOM_Contents"/>
    <w:semiHidden/>
    <w:rsid w:val="006C066E"/>
    <w:pPr>
      <w:keepNext/>
      <w:pBdr>
        <w:bottom w:val="single" w:sz="4" w:space="2" w:color="auto"/>
      </w:pBdr>
      <w:suppressAutoHyphens/>
      <w:spacing w:before="480" w:after="40"/>
      <w:outlineLvl w:val="0"/>
    </w:pPr>
    <w:rPr>
      <w:rFonts w:ascii="Palatino IOM" w:hAnsi="Palatino IOM"/>
      <w:b/>
      <w:color w:val="000000"/>
      <w:sz w:val="36"/>
      <w:szCs w:val="28"/>
      <w:lang w:eastAsia="en-US"/>
    </w:rPr>
  </w:style>
  <w:style w:type="paragraph" w:customStyle="1" w:styleId="IOMContentsHead">
    <w:name w:val="*IOM_Contents_Head"/>
    <w:semiHidden/>
    <w:rsid w:val="006C066E"/>
    <w:pPr>
      <w:tabs>
        <w:tab w:val="right" w:pos="8505"/>
      </w:tabs>
      <w:suppressAutoHyphens/>
      <w:spacing w:after="160"/>
    </w:pPr>
    <w:rPr>
      <w:rFonts w:ascii="Palatino IOM" w:hAnsi="Palatino IOM"/>
      <w:b/>
      <w:color w:val="000000"/>
      <w:sz w:val="24"/>
      <w:szCs w:val="24"/>
      <w:lang w:eastAsia="en-US"/>
    </w:rPr>
  </w:style>
  <w:style w:type="paragraph" w:customStyle="1" w:styleId="IOMCoverChapter">
    <w:name w:val="*IOM_Cover_Chapter"/>
    <w:semiHidden/>
    <w:rsid w:val="006C066E"/>
    <w:pPr>
      <w:spacing w:after="120"/>
      <w:jc w:val="center"/>
    </w:pPr>
    <w:rPr>
      <w:rFonts w:ascii="Palatino IOM" w:hAnsi="Palatino IOM"/>
      <w:b/>
      <w:sz w:val="22"/>
      <w:lang w:eastAsia="en-US"/>
    </w:rPr>
  </w:style>
  <w:style w:type="paragraph" w:customStyle="1" w:styleId="IOMCoverText">
    <w:name w:val="*IOM_Cover_Text"/>
    <w:semiHidden/>
    <w:rsid w:val="006C066E"/>
    <w:pPr>
      <w:jc w:val="center"/>
    </w:pPr>
    <w:rPr>
      <w:rFonts w:ascii="Palatino IOM" w:hAnsi="Palatino IOM"/>
      <w:lang w:eastAsia="en-US"/>
    </w:rPr>
  </w:style>
  <w:style w:type="paragraph" w:customStyle="1" w:styleId="IOMCoverVersion">
    <w:name w:val="*IOM_Cover_Version"/>
    <w:semiHidden/>
    <w:rsid w:val="00852B0E"/>
    <w:pPr>
      <w:widowControl w:val="0"/>
      <w:suppressAutoHyphens/>
      <w:autoSpaceDE w:val="0"/>
      <w:autoSpaceDN w:val="0"/>
      <w:adjustRightInd w:val="0"/>
      <w:spacing w:before="240" w:after="240"/>
      <w:jc w:val="center"/>
    </w:pPr>
    <w:rPr>
      <w:rFonts w:ascii="Palatino IOM" w:hAnsi="Palatino IOM"/>
      <w:b/>
      <w:bCs/>
      <w:color w:val="000000"/>
      <w:sz w:val="28"/>
      <w:szCs w:val="28"/>
      <w:lang w:eastAsia="en-US"/>
    </w:rPr>
  </w:style>
  <w:style w:type="paragraph" w:customStyle="1" w:styleId="IOMCrestCountryLarge">
    <w:name w:val="*IOM_Crest_Country_Large"/>
    <w:semiHidden/>
    <w:rsid w:val="006C066E"/>
    <w:pPr>
      <w:spacing w:before="120" w:after="120"/>
      <w:jc w:val="center"/>
    </w:pPr>
    <w:rPr>
      <w:rFonts w:ascii="Isle of Man" w:hAnsi="Isle of Man"/>
      <w:sz w:val="120"/>
      <w:szCs w:val="300"/>
      <w:lang w:eastAsia="en-US"/>
    </w:rPr>
  </w:style>
  <w:style w:type="paragraph" w:customStyle="1" w:styleId="IOMCrestCountrySmall">
    <w:name w:val="*IOM_Crest_Country_Small"/>
    <w:semiHidden/>
    <w:rsid w:val="006C066E"/>
    <w:pPr>
      <w:jc w:val="center"/>
    </w:pPr>
    <w:rPr>
      <w:rFonts w:ascii="Isle of Man" w:hAnsi="Isle of Man"/>
      <w:noProof/>
      <w:sz w:val="28"/>
      <w:szCs w:val="144"/>
      <w:lang w:eastAsia="en-US"/>
    </w:rPr>
  </w:style>
  <w:style w:type="paragraph" w:customStyle="1" w:styleId="IOMCrestLarge">
    <w:name w:val="*IOM_Crest_Large"/>
    <w:semiHidden/>
    <w:rsid w:val="00852B0E"/>
    <w:pPr>
      <w:widowControl w:val="0"/>
      <w:spacing w:before="720"/>
      <w:jc w:val="center"/>
    </w:pPr>
    <w:rPr>
      <w:rFonts w:ascii="Isle of Man" w:hAnsi="Isle of Man"/>
      <w:sz w:val="192"/>
      <w:szCs w:val="300"/>
      <w:lang w:eastAsia="en-US"/>
    </w:rPr>
  </w:style>
  <w:style w:type="paragraph" w:customStyle="1" w:styleId="IOMCrestSmall">
    <w:name w:val="*IOM_Crest_Small"/>
    <w:semiHidden/>
    <w:rsid w:val="006C066E"/>
    <w:pPr>
      <w:pageBreakBefore/>
      <w:widowControl w:val="0"/>
      <w:spacing w:before="240"/>
      <w:jc w:val="center"/>
    </w:pPr>
    <w:rPr>
      <w:rFonts w:ascii="Isle of Man" w:hAnsi="Isle of Man"/>
      <w:noProof/>
      <w:sz w:val="144"/>
      <w:szCs w:val="144"/>
      <w:lang w:eastAsia="en-US"/>
    </w:rPr>
  </w:style>
  <w:style w:type="character" w:customStyle="1" w:styleId="IOMDefinition">
    <w:name w:val="*IOM_Definition"/>
    <w:rsid w:val="006C066E"/>
    <w:rPr>
      <w:rFonts w:ascii="Palatino IOM" w:hAnsi="Palatino IOM"/>
      <w:b/>
      <w:color w:val="000000"/>
      <w:sz w:val="22"/>
      <w:szCs w:val="22"/>
      <w:lang w:val="en-GB"/>
    </w:rPr>
  </w:style>
  <w:style w:type="paragraph" w:customStyle="1" w:styleId="IOMDivisionHeading">
    <w:name w:val="*IOM_Division_Heading"/>
    <w:rsid w:val="006C066E"/>
    <w:pPr>
      <w:keepNext/>
      <w:suppressAutoHyphens/>
      <w:spacing w:before="360"/>
      <w:jc w:val="center"/>
    </w:pPr>
    <w:rPr>
      <w:rFonts w:ascii="Palatino IOM" w:hAnsi="Palatino IOM"/>
      <w:caps/>
      <w:color w:val="000000"/>
      <w:kern w:val="48"/>
      <w:sz w:val="22"/>
      <w:szCs w:val="22"/>
      <w:lang w:eastAsia="en-US"/>
    </w:rPr>
  </w:style>
  <w:style w:type="paragraph" w:customStyle="1" w:styleId="IOMEnablingLaw">
    <w:name w:val="*IOM_Enabling_Law"/>
    <w:semiHidden/>
    <w:rsid w:val="006C066E"/>
    <w:pPr>
      <w:spacing w:before="240"/>
      <w:jc w:val="center"/>
    </w:pPr>
    <w:rPr>
      <w:rFonts w:ascii="Palatino IOM" w:hAnsi="Palatino IOM"/>
      <w:b/>
      <w:color w:val="000000"/>
      <w:sz w:val="28"/>
      <w:szCs w:val="28"/>
      <w:lang w:eastAsia="en-US"/>
    </w:rPr>
  </w:style>
  <w:style w:type="paragraph" w:customStyle="1" w:styleId="IOMEndnotePara">
    <w:name w:val="*IOM_Endnote_Para"/>
    <w:semiHidden/>
    <w:rsid w:val="006C066E"/>
    <w:pPr>
      <w:suppressAutoHyphens/>
      <w:spacing w:before="120"/>
      <w:ind w:left="680"/>
      <w:jc w:val="both"/>
    </w:pPr>
    <w:rPr>
      <w:rFonts w:ascii="Palatino IOM" w:hAnsi="Palatino IOM"/>
      <w:i/>
      <w:iCs/>
      <w:color w:val="000000"/>
      <w:lang w:eastAsia="en-US"/>
    </w:rPr>
  </w:style>
  <w:style w:type="paragraph" w:customStyle="1" w:styleId="IOMEndnotesHeading">
    <w:name w:val="*IOM_Endnotes_Heading"/>
    <w:semiHidden/>
    <w:rsid w:val="006C066E"/>
    <w:pPr>
      <w:widowControl w:val="0"/>
      <w:suppressAutoHyphens/>
      <w:spacing w:before="240" w:after="120"/>
      <w:outlineLvl w:val="0"/>
    </w:pPr>
    <w:rPr>
      <w:rFonts w:ascii="Palatino IOM" w:hAnsi="Palatino IOM" w:cs="Tahoma"/>
      <w:b/>
      <w:iCs/>
      <w:color w:val="000000"/>
      <w:sz w:val="24"/>
      <w:szCs w:val="24"/>
      <w:lang w:eastAsia="en-US"/>
    </w:rPr>
  </w:style>
  <w:style w:type="paragraph" w:customStyle="1" w:styleId="IOMEndnotesSubTitle">
    <w:name w:val="*IOM_Endnotes_SubTitle"/>
    <w:semiHidden/>
    <w:rsid w:val="006C066E"/>
    <w:pPr>
      <w:keepLines/>
      <w:tabs>
        <w:tab w:val="left" w:pos="1361"/>
      </w:tabs>
      <w:suppressAutoHyphens/>
      <w:spacing w:after="240"/>
    </w:pPr>
    <w:rPr>
      <w:rFonts w:ascii="Palatino IOM" w:hAnsi="Palatino IOM"/>
      <w:iCs/>
      <w:color w:val="000000"/>
      <w:sz w:val="22"/>
      <w:szCs w:val="22"/>
      <w:lang w:eastAsia="en-US"/>
    </w:rPr>
  </w:style>
  <w:style w:type="paragraph" w:customStyle="1" w:styleId="IOMEndnotesTitle">
    <w:name w:val="*IOM_Endnotes_Title"/>
    <w:semiHidden/>
    <w:rsid w:val="006C066E"/>
    <w:pPr>
      <w:widowControl w:val="0"/>
      <w:spacing w:before="240" w:after="240"/>
      <w:outlineLvl w:val="0"/>
    </w:pPr>
    <w:rPr>
      <w:rFonts w:ascii="Palatino IOM" w:hAnsi="Palatino IOM"/>
      <w:b/>
      <w:caps/>
      <w:color w:val="000000"/>
      <w:sz w:val="24"/>
      <w:szCs w:val="24"/>
      <w:lang w:eastAsia="en-US"/>
    </w:rPr>
  </w:style>
  <w:style w:type="character" w:customStyle="1" w:styleId="IOMCrossReferenceExternal">
    <w:name w:val="*IOM_Cross_Reference_External"/>
    <w:rsid w:val="006C066E"/>
    <w:rPr>
      <w:rFonts w:ascii="Palatino IOM" w:hAnsi="Palatino IOM"/>
      <w:i/>
      <w:color w:val="000000"/>
      <w:lang w:val="en-GB"/>
    </w:rPr>
  </w:style>
  <w:style w:type="character" w:customStyle="1" w:styleId="IOMFees">
    <w:name w:val="*IOM_Fees"/>
    <w:semiHidden/>
    <w:rsid w:val="006C066E"/>
    <w:rPr>
      <w:rFonts w:ascii="Palatino IOM" w:hAnsi="Palatino IOM"/>
      <w:color w:val="000000"/>
      <w:lang w:val="en-GB"/>
    </w:rPr>
  </w:style>
  <w:style w:type="table" w:customStyle="1" w:styleId="IOMFooterTable">
    <w:name w:val="*IOM_Footer_Table"/>
    <w:basedOn w:val="TableNormal"/>
    <w:semiHidden/>
    <w:rsid w:val="006C066E"/>
    <w:rPr>
      <w:rFonts w:ascii="Arial" w:hAnsi="Arial"/>
      <w:color w:val="000000"/>
      <w:lang w:val="en-AU" w:eastAsia="en-AU"/>
    </w:rPr>
    <w:tblPr>
      <w:tblStyleRowBandSize w:val="1"/>
      <w:jc w:val="center"/>
      <w:tblCellMar>
        <w:left w:w="0" w:type="dxa"/>
        <w:right w:w="0" w:type="dxa"/>
      </w:tblCellMar>
    </w:tblPr>
    <w:trPr>
      <w:cantSplit/>
      <w:jc w:val="center"/>
    </w:trPr>
    <w:tcPr>
      <w:shd w:val="clear" w:color="auto" w:fill="auto"/>
    </w:tcPr>
    <w:tblStylePr w:type="firstRow">
      <w:pPr>
        <w:wordWrap/>
        <w:spacing w:beforeLines="0" w:beforeAutospacing="0"/>
      </w:pPr>
      <w:rPr>
        <w:rFonts w:ascii="Arial" w:hAnsi="Arial"/>
        <w:b w:val="0"/>
        <w:i w:val="0"/>
        <w:sz w:val="20"/>
        <w:szCs w:val="22"/>
      </w:rPr>
    </w:tblStylePr>
    <w:tblStylePr w:type="firstCol">
      <w:pPr>
        <w:wordWrap/>
        <w:jc w:val="left"/>
      </w:pPr>
      <w:rPr>
        <w:rFonts w:ascii="Times New Roman" w:hAnsi="Times New Roman"/>
        <w:sz w:val="20"/>
      </w:rPr>
    </w:tblStylePr>
    <w:tblStylePr w:type="lastCol">
      <w:pPr>
        <w:wordWrap/>
        <w:jc w:val="right"/>
      </w:pPr>
      <w:rPr>
        <w:rFonts w:ascii="Times New Roman" w:hAnsi="Times New Roman"/>
        <w:sz w:val="20"/>
      </w:rPr>
    </w:tblStylePr>
    <w:tblStylePr w:type="band2Horz">
      <w:pPr>
        <w:wordWrap/>
        <w:jc w:val="center"/>
      </w:pPr>
      <w:rPr>
        <w:rFonts w:ascii="Arial" w:hAnsi="Arial"/>
        <w:sz w:val="20"/>
      </w:rPr>
    </w:tblStylePr>
  </w:style>
  <w:style w:type="paragraph" w:customStyle="1" w:styleId="IOMHeaderFooterLeft">
    <w:name w:val="*IOM_Header_Footer_Left"/>
    <w:semiHidden/>
    <w:rsid w:val="006C066E"/>
    <w:pPr>
      <w:widowControl w:val="0"/>
      <w:spacing w:after="20"/>
    </w:pPr>
    <w:rPr>
      <w:rFonts w:ascii="Arial" w:hAnsi="Arial"/>
      <w:color w:val="000000"/>
      <w:lang w:eastAsia="en-US"/>
    </w:rPr>
  </w:style>
  <w:style w:type="table" w:customStyle="1" w:styleId="IOMHeaderTable">
    <w:name w:val="*IOM_Header_Table"/>
    <w:basedOn w:val="TableNormal"/>
    <w:semiHidden/>
    <w:rsid w:val="006C066E"/>
    <w:rPr>
      <w:rFonts w:ascii="Arial" w:hAnsi="Arial"/>
      <w:color w:val="000000"/>
      <w:lang w:val="en-AU" w:eastAsia="en-AU"/>
    </w:rPr>
    <w:tblPr>
      <w:tblCellMar>
        <w:left w:w="0" w:type="dxa"/>
        <w:right w:w="0" w:type="dxa"/>
      </w:tblCellMar>
    </w:tblPr>
    <w:trPr>
      <w:cantSplit/>
    </w:trPr>
    <w:tcPr>
      <w:shd w:val="clear" w:color="auto" w:fill="auto"/>
      <w:vAlign w:val="bottom"/>
    </w:tcPr>
    <w:tblStylePr w:type="firstRow">
      <w:pPr>
        <w:wordWrap/>
        <w:spacing w:afterLines="0" w:afterAutospacing="0"/>
      </w:pPr>
      <w:rPr>
        <w:rFonts w:ascii="Arial" w:hAnsi="Arial"/>
        <w:b w:val="0"/>
        <w:i w:val="0"/>
        <w:sz w:val="20"/>
        <w:szCs w:val="22"/>
      </w:rPr>
    </w:tblStylePr>
    <w:tblStylePr w:type="firstCol">
      <w:pPr>
        <w:wordWrap/>
        <w:jc w:val="left"/>
      </w:pPr>
      <w:rPr>
        <w:rFonts w:ascii="Times New Roman" w:hAnsi="Times New Roman"/>
        <w:sz w:val="20"/>
      </w:rPr>
    </w:tblStylePr>
    <w:tblStylePr w:type="lastCol">
      <w:pPr>
        <w:wordWrap/>
        <w:jc w:val="right"/>
      </w:pPr>
      <w:rPr>
        <w:rFonts w:ascii="Arial" w:hAnsi="Arial"/>
        <w:sz w:val="20"/>
      </w:rPr>
    </w:tblStylePr>
  </w:style>
  <w:style w:type="table" w:customStyle="1" w:styleId="IOMHistoryTable">
    <w:name w:val="*IOM_History_Table"/>
    <w:basedOn w:val="TableNormal"/>
    <w:semiHidden/>
    <w:rsid w:val="006C066E"/>
    <w:rPr>
      <w:rFonts w:ascii="Palatino IOM" w:hAnsi="Palatino IOM"/>
      <w:color w:val="00000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jc w:val="center"/>
    </w:trPr>
    <w:tcPr>
      <w:shd w:val="clear" w:color="auto" w:fill="auto"/>
    </w:tcPr>
    <w:tblStylePr w:type="firstRow">
      <w:rPr>
        <w:rFonts w:ascii="Times New Roman" w:hAnsi="Times New Roman"/>
        <w:b/>
      </w:rPr>
      <w:tblPr/>
      <w:trPr>
        <w:tblHeader/>
      </w:trPr>
    </w:tblStylePr>
  </w:style>
  <w:style w:type="character" w:customStyle="1" w:styleId="IOMItalic">
    <w:name w:val="*IOM_Italic"/>
    <w:rsid w:val="006C066E"/>
    <w:rPr>
      <w:rFonts w:ascii="Palatino IOM" w:hAnsi="Palatino IOM"/>
      <w:i/>
      <w:color w:val="000000"/>
    </w:rPr>
  </w:style>
  <w:style w:type="character" w:customStyle="1" w:styleId="IOMLC">
    <w:name w:val="*IOM_LC"/>
    <w:rsid w:val="006C066E"/>
    <w:rPr>
      <w:rFonts w:ascii="Palatino IOM" w:hAnsi="Palatino IOM"/>
      <w:caps/>
      <w:color w:val="000000"/>
    </w:rPr>
  </w:style>
  <w:style w:type="paragraph" w:customStyle="1" w:styleId="IOMLodgement">
    <w:name w:val="*IOM_Lodgement"/>
    <w:semiHidden/>
    <w:rsid w:val="006C066E"/>
    <w:pPr>
      <w:pBdr>
        <w:top w:val="single" w:sz="4" w:space="24" w:color="auto"/>
        <w:bottom w:val="single" w:sz="4" w:space="24" w:color="auto"/>
      </w:pBdr>
      <w:spacing w:before="480" w:after="480"/>
      <w:jc w:val="center"/>
    </w:pPr>
    <w:rPr>
      <w:rFonts w:ascii="Palatino IOM" w:eastAsia="MS Mincho" w:hAnsi="Palatino IOM"/>
      <w:b/>
      <w:color w:val="000000"/>
      <w:sz w:val="22"/>
      <w:szCs w:val="22"/>
      <w:lang w:eastAsia="en-US"/>
    </w:rPr>
  </w:style>
  <w:style w:type="paragraph" w:customStyle="1" w:styleId="IOMLongTitle">
    <w:name w:val="*IOM_Long_Title"/>
    <w:rsid w:val="006C066E"/>
    <w:pPr>
      <w:pBdr>
        <w:bottom w:val="single" w:sz="4" w:space="12" w:color="auto"/>
      </w:pBdr>
      <w:suppressAutoHyphens/>
      <w:spacing w:before="360" w:after="240"/>
      <w:jc w:val="both"/>
    </w:pPr>
    <w:rPr>
      <w:rFonts w:ascii="Palatino IOM" w:hAnsi="Palatino IOM"/>
      <w:b/>
      <w:caps/>
      <w:color w:val="000000"/>
      <w:sz w:val="24"/>
      <w:szCs w:val="24"/>
      <w:lang w:eastAsia="en-US"/>
    </w:rPr>
  </w:style>
  <w:style w:type="paragraph" w:customStyle="1" w:styleId="IOMNormalText">
    <w:name w:val="*IOM_Normal_Text"/>
    <w:rsid w:val="006C066E"/>
    <w:pPr>
      <w:suppressAutoHyphens/>
      <w:spacing w:before="80" w:after="80"/>
      <w:jc w:val="both"/>
    </w:pPr>
    <w:rPr>
      <w:rFonts w:ascii="Palatino IOM" w:hAnsi="Palatino IOM"/>
      <w:color w:val="000000"/>
      <w:sz w:val="22"/>
      <w:szCs w:val="22"/>
      <w:lang w:eastAsia="en-US"/>
    </w:rPr>
  </w:style>
  <w:style w:type="paragraph" w:customStyle="1" w:styleId="IOMNormalTextBold">
    <w:name w:val="*IOM_Normal_Text_Bold"/>
    <w:rsid w:val="006C066E"/>
    <w:pPr>
      <w:suppressAutoHyphens/>
      <w:spacing w:before="80" w:after="80"/>
      <w:jc w:val="both"/>
    </w:pPr>
    <w:rPr>
      <w:rFonts w:ascii="Palatino IOM" w:eastAsia="MS Mincho" w:hAnsi="Palatino IOM"/>
      <w:b/>
      <w:color w:val="000000"/>
      <w:sz w:val="22"/>
      <w:szCs w:val="22"/>
      <w:lang w:eastAsia="en-US"/>
    </w:rPr>
  </w:style>
  <w:style w:type="paragraph" w:customStyle="1" w:styleId="IOMSubSectionContinued">
    <w:name w:val="*IOM_SubSection_Continued"/>
    <w:rsid w:val="00E72BE6"/>
    <w:pPr>
      <w:suppressAutoHyphens/>
      <w:spacing w:before="120"/>
      <w:ind w:left="1361"/>
      <w:jc w:val="both"/>
    </w:pPr>
    <w:rPr>
      <w:rFonts w:ascii="Palatino IOM" w:eastAsia="MS Mincho" w:hAnsi="Palatino IOM"/>
      <w:color w:val="000000"/>
      <w:sz w:val="22"/>
      <w:szCs w:val="22"/>
      <w:lang w:eastAsia="en-US"/>
    </w:rPr>
  </w:style>
  <w:style w:type="paragraph" w:customStyle="1" w:styleId="IOMSubSection">
    <w:name w:val="*IOM_SubSection"/>
    <w:next w:val="IOMParagraph"/>
    <w:rsid w:val="00E72BE6"/>
    <w:pPr>
      <w:numPr>
        <w:ilvl w:val="1"/>
        <w:numId w:val="2"/>
      </w:numPr>
      <w:spacing w:before="120"/>
      <w:jc w:val="both"/>
    </w:pPr>
    <w:rPr>
      <w:rFonts w:ascii="Palatino IOM" w:eastAsia="MS Mincho" w:hAnsi="Palatino IOM"/>
      <w:color w:val="000000"/>
      <w:sz w:val="22"/>
      <w:szCs w:val="22"/>
      <w:lang w:eastAsia="en-US"/>
    </w:rPr>
  </w:style>
  <w:style w:type="paragraph" w:customStyle="1" w:styleId="IOMPartHeading">
    <w:name w:val="*IOM_Part_Heading"/>
    <w:next w:val="Normal"/>
    <w:rsid w:val="006C066E"/>
    <w:pPr>
      <w:keepNext/>
      <w:suppressAutoHyphens/>
      <w:spacing w:before="480"/>
      <w:jc w:val="center"/>
      <w:outlineLvl w:val="0"/>
    </w:pPr>
    <w:rPr>
      <w:rFonts w:ascii="Palatino IOM" w:hAnsi="Palatino IOM"/>
      <w:b/>
      <w:caps/>
      <w:color w:val="000000"/>
      <w:sz w:val="28"/>
      <w:szCs w:val="28"/>
      <w:lang w:eastAsia="en-US"/>
    </w:rPr>
  </w:style>
  <w:style w:type="paragraph" w:customStyle="1" w:styleId="IOMPartSubHeading">
    <w:name w:val="*IOM_Part_SubHeading"/>
    <w:next w:val="IOMPartHeading"/>
    <w:rsid w:val="006C066E"/>
    <w:pPr>
      <w:keepNext/>
      <w:suppressAutoHyphens/>
      <w:spacing w:before="240"/>
      <w:jc w:val="center"/>
      <w:outlineLvl w:val="0"/>
    </w:pPr>
    <w:rPr>
      <w:rFonts w:ascii="Palatino IOM" w:hAnsi="Palatino IOM"/>
      <w:caps/>
      <w:color w:val="000000"/>
      <w:sz w:val="24"/>
      <w:szCs w:val="24"/>
      <w:lang w:eastAsia="en-US"/>
    </w:rPr>
  </w:style>
  <w:style w:type="paragraph" w:customStyle="1" w:styleId="IOMScheduleSection">
    <w:name w:val="*IOM_Schedule_Section"/>
    <w:rsid w:val="004240D6"/>
    <w:pPr>
      <w:keepNext/>
      <w:widowControl w:val="0"/>
      <w:numPr>
        <w:numId w:val="7"/>
      </w:numPr>
      <w:tabs>
        <w:tab w:val="left" w:pos="680"/>
      </w:tabs>
      <w:suppressAutoHyphens/>
      <w:spacing w:before="360" w:after="120"/>
      <w:jc w:val="both"/>
      <w:outlineLvl w:val="0"/>
    </w:pPr>
    <w:rPr>
      <w:rFonts w:ascii="Palatino IOM" w:eastAsia="MS Mincho" w:hAnsi="Palatino IOM"/>
      <w:b/>
      <w:color w:val="000000"/>
      <w:sz w:val="24"/>
      <w:szCs w:val="22"/>
      <w:lang w:eastAsia="en-US"/>
    </w:rPr>
  </w:style>
  <w:style w:type="paragraph" w:customStyle="1" w:styleId="IOMScheduleHeading">
    <w:name w:val="*IOM_Schedule_Heading"/>
    <w:rsid w:val="006C066E"/>
    <w:pPr>
      <w:keepNext/>
      <w:suppressAutoHyphens/>
      <w:spacing w:before="240" w:after="120"/>
      <w:jc w:val="center"/>
      <w:outlineLvl w:val="0"/>
    </w:pPr>
    <w:rPr>
      <w:rFonts w:ascii="Palatino IOM" w:hAnsi="Palatino IOM"/>
      <w:b/>
      <w:iCs/>
      <w:color w:val="000000"/>
      <w:sz w:val="22"/>
      <w:szCs w:val="22"/>
      <w:lang w:eastAsia="en-US"/>
    </w:rPr>
  </w:style>
  <w:style w:type="paragraph" w:customStyle="1" w:styleId="IOMScheduleSubHeading">
    <w:name w:val="*IOM_Schedule_SubHeading"/>
    <w:rsid w:val="00E7159B"/>
    <w:pPr>
      <w:suppressAutoHyphens/>
      <w:spacing w:before="240" w:after="240"/>
      <w:jc w:val="center"/>
    </w:pPr>
    <w:rPr>
      <w:rFonts w:ascii="Palatino IOM" w:hAnsi="Palatino IOM"/>
      <w:b/>
      <w:iCs/>
      <w:caps/>
      <w:color w:val="000000"/>
      <w:sz w:val="22"/>
      <w:szCs w:val="22"/>
      <w:lang w:eastAsia="en-US"/>
    </w:rPr>
  </w:style>
  <w:style w:type="paragraph" w:customStyle="1" w:styleId="IOMScheduleSubSubHeading">
    <w:name w:val="*IOM_Schedule_SubSubHeading"/>
    <w:rsid w:val="006C066E"/>
    <w:pPr>
      <w:suppressAutoHyphens/>
      <w:spacing w:before="160" w:after="240"/>
      <w:jc w:val="center"/>
    </w:pPr>
    <w:rPr>
      <w:rFonts w:ascii="Palatino IOM" w:hAnsi="Palatino IOM"/>
      <w:iCs/>
      <w:color w:val="000000"/>
      <w:sz w:val="22"/>
      <w:szCs w:val="22"/>
      <w:lang w:eastAsia="en-US"/>
    </w:rPr>
  </w:style>
  <w:style w:type="paragraph" w:customStyle="1" w:styleId="IOMSection">
    <w:name w:val="*IOM_Section"/>
    <w:next w:val="IOMSubSection"/>
    <w:rsid w:val="004240D6"/>
    <w:pPr>
      <w:keepNext/>
      <w:numPr>
        <w:numId w:val="2"/>
      </w:numPr>
      <w:suppressAutoHyphens/>
      <w:spacing w:before="360" w:after="120"/>
      <w:jc w:val="both"/>
      <w:outlineLvl w:val="0"/>
    </w:pPr>
    <w:rPr>
      <w:rFonts w:ascii="Palatino IOM" w:hAnsi="Palatino IOM"/>
      <w:b/>
      <w:color w:val="000000"/>
      <w:sz w:val="24"/>
      <w:szCs w:val="22"/>
      <w:lang w:eastAsia="en-US"/>
    </w:rPr>
  </w:style>
  <w:style w:type="paragraph" w:customStyle="1" w:styleId="IOMDocumentSectionBreak">
    <w:name w:val="*IOM_Document_Section_Break"/>
    <w:semiHidden/>
    <w:rsid w:val="006C066E"/>
    <w:pPr>
      <w:widowControl w:val="0"/>
    </w:pPr>
    <w:rPr>
      <w:rFonts w:ascii="Palatino IOM" w:eastAsia="MS Mincho" w:hAnsi="Palatino IOM"/>
      <w:color w:val="000000"/>
      <w:lang w:eastAsia="en-US"/>
    </w:rPr>
  </w:style>
  <w:style w:type="paragraph" w:customStyle="1" w:styleId="IOMSectionNoHeading">
    <w:name w:val="*IOM_Section_No_Heading"/>
    <w:next w:val="Normal"/>
    <w:rsid w:val="003B49B0"/>
    <w:pPr>
      <w:tabs>
        <w:tab w:val="left" w:pos="680"/>
      </w:tabs>
      <w:suppressAutoHyphens/>
      <w:spacing w:before="360"/>
      <w:ind w:left="680" w:hanging="680"/>
      <w:jc w:val="both"/>
    </w:pPr>
    <w:rPr>
      <w:rFonts w:ascii="Palatino IOM" w:hAnsi="Palatino IOM"/>
      <w:color w:val="000000"/>
      <w:sz w:val="22"/>
      <w:szCs w:val="22"/>
      <w:lang w:eastAsia="en-US"/>
    </w:rPr>
  </w:style>
  <w:style w:type="character" w:customStyle="1" w:styleId="IOMSectionNumber">
    <w:name w:val="*IOM_Section_Number"/>
    <w:semiHidden/>
    <w:rsid w:val="006C066E"/>
    <w:rPr>
      <w:rFonts w:ascii="Palatino IOM" w:hAnsi="Palatino IOM"/>
      <w:dstrike w:val="0"/>
      <w:color w:val="000000"/>
      <w:sz w:val="22"/>
      <w:szCs w:val="22"/>
      <w:vertAlign w:val="baseline"/>
      <w:lang w:val="en-GB"/>
    </w:rPr>
  </w:style>
  <w:style w:type="paragraph" w:customStyle="1" w:styleId="IOMSectionText">
    <w:name w:val="*IOM_Section_Text"/>
    <w:rsid w:val="006C066E"/>
    <w:pPr>
      <w:suppressAutoHyphens/>
      <w:spacing w:before="80"/>
      <w:ind w:left="680"/>
      <w:jc w:val="both"/>
    </w:pPr>
    <w:rPr>
      <w:rFonts w:ascii="Palatino IOM" w:hAnsi="Palatino IOM"/>
      <w:color w:val="000000"/>
      <w:sz w:val="22"/>
      <w:szCs w:val="22"/>
      <w:lang w:eastAsia="en-US"/>
    </w:rPr>
  </w:style>
  <w:style w:type="paragraph" w:customStyle="1" w:styleId="IOMShortTitleContents">
    <w:name w:val="*IOM_Short_Title_Contents"/>
    <w:semiHidden/>
    <w:rsid w:val="006C066E"/>
    <w:pPr>
      <w:widowControl w:val="0"/>
      <w:suppressAutoHyphens/>
      <w:spacing w:before="240" w:after="120"/>
      <w:jc w:val="center"/>
    </w:pPr>
    <w:rPr>
      <w:rFonts w:ascii="Palatino IOM" w:hAnsi="Palatino IOM"/>
      <w:b/>
      <w:caps/>
      <w:color w:val="000000"/>
      <w:sz w:val="32"/>
      <w:szCs w:val="32"/>
      <w:lang w:eastAsia="en-US"/>
    </w:rPr>
  </w:style>
  <w:style w:type="paragraph" w:customStyle="1" w:styleId="IOMShortTitleCover">
    <w:name w:val="*IOM_Short_Title_Cover"/>
    <w:semiHidden/>
    <w:rsid w:val="006C066E"/>
    <w:pPr>
      <w:widowControl w:val="0"/>
      <w:suppressAutoHyphens/>
      <w:spacing w:before="720"/>
      <w:jc w:val="center"/>
      <w:outlineLvl w:val="0"/>
    </w:pPr>
    <w:rPr>
      <w:rFonts w:ascii="Palatino IOM" w:hAnsi="Palatino IOM"/>
      <w:b/>
      <w:caps/>
      <w:color w:val="000000"/>
      <w:kern w:val="48"/>
      <w:sz w:val="40"/>
      <w:szCs w:val="40"/>
      <w:lang w:eastAsia="en-US"/>
    </w:rPr>
  </w:style>
  <w:style w:type="paragraph" w:customStyle="1" w:styleId="IOMSignatureName">
    <w:name w:val="*IOM_Signature_Name"/>
    <w:rsid w:val="006C066E"/>
    <w:pPr>
      <w:keepNext/>
      <w:spacing w:before="960"/>
      <w:jc w:val="right"/>
    </w:pPr>
    <w:rPr>
      <w:rFonts w:ascii="Palatino IOM" w:eastAsia="MS Mincho" w:hAnsi="Palatino IOM"/>
      <w:b/>
      <w:caps/>
      <w:color w:val="000000"/>
      <w:sz w:val="22"/>
      <w:szCs w:val="22"/>
      <w:lang w:eastAsia="en-US"/>
    </w:rPr>
  </w:style>
  <w:style w:type="paragraph" w:customStyle="1" w:styleId="IOMSignatureTitle">
    <w:name w:val="*IOM_Signature_Title"/>
    <w:rsid w:val="007D4074"/>
    <w:pPr>
      <w:jc w:val="right"/>
    </w:pPr>
    <w:rPr>
      <w:rFonts w:ascii="Palatino IOM" w:hAnsi="Palatino IOM"/>
      <w:i/>
      <w:color w:val="000000"/>
      <w:sz w:val="22"/>
      <w:szCs w:val="22"/>
      <w:lang w:eastAsia="en-US"/>
    </w:rPr>
  </w:style>
  <w:style w:type="paragraph" w:customStyle="1" w:styleId="IOMParagraphContinued">
    <w:name w:val="*IOM_Paragraph_Continued"/>
    <w:rsid w:val="006C066E"/>
    <w:pPr>
      <w:suppressAutoHyphens/>
      <w:spacing w:before="80"/>
      <w:ind w:left="2041"/>
      <w:jc w:val="both"/>
    </w:pPr>
    <w:rPr>
      <w:rFonts w:ascii="Palatino IOM" w:hAnsi="Palatino IOM"/>
      <w:color w:val="000000"/>
      <w:sz w:val="22"/>
      <w:szCs w:val="22"/>
      <w:lang w:eastAsia="en-US"/>
    </w:rPr>
  </w:style>
  <w:style w:type="paragraph" w:customStyle="1" w:styleId="IOMParagraph">
    <w:name w:val="*IOM_Paragraph"/>
    <w:rsid w:val="006C066E"/>
    <w:pPr>
      <w:tabs>
        <w:tab w:val="left" w:pos="680"/>
      </w:tabs>
      <w:suppressAutoHyphens/>
      <w:spacing w:before="80"/>
      <w:ind w:left="2041" w:hanging="680"/>
      <w:jc w:val="both"/>
    </w:pPr>
    <w:rPr>
      <w:rFonts w:ascii="Palatino IOM" w:hAnsi="Palatino IOM"/>
      <w:color w:val="000000"/>
      <w:sz w:val="22"/>
      <w:szCs w:val="22"/>
      <w:lang w:eastAsia="en-US"/>
    </w:rPr>
  </w:style>
  <w:style w:type="paragraph" w:customStyle="1" w:styleId="IOMHead">
    <w:name w:val="*IOM_Head"/>
    <w:rsid w:val="006C066E"/>
    <w:pPr>
      <w:tabs>
        <w:tab w:val="left" w:pos="680"/>
      </w:tabs>
      <w:suppressAutoHyphens/>
      <w:spacing w:before="80"/>
      <w:ind w:left="3402" w:hanging="680"/>
      <w:jc w:val="both"/>
    </w:pPr>
    <w:rPr>
      <w:rFonts w:ascii="Palatino IOM" w:hAnsi="Palatino IOM"/>
      <w:color w:val="000000"/>
      <w:sz w:val="22"/>
      <w:szCs w:val="22"/>
      <w:lang w:eastAsia="en-US"/>
    </w:rPr>
  </w:style>
  <w:style w:type="paragraph" w:customStyle="1" w:styleId="IOMHeadContinued">
    <w:name w:val="*IOM_Head_Continued"/>
    <w:rsid w:val="006C066E"/>
    <w:pPr>
      <w:suppressAutoHyphens/>
      <w:spacing w:before="80"/>
      <w:ind w:left="3402"/>
      <w:jc w:val="both"/>
    </w:pPr>
    <w:rPr>
      <w:rFonts w:ascii="Palatino IOM" w:hAnsi="Palatino IOM"/>
      <w:color w:val="000000"/>
      <w:sz w:val="22"/>
      <w:szCs w:val="22"/>
      <w:lang w:eastAsia="en-US"/>
    </w:rPr>
  </w:style>
  <w:style w:type="paragraph" w:styleId="Header">
    <w:name w:val="header"/>
    <w:basedOn w:val="Normal"/>
    <w:link w:val="HeaderChar"/>
    <w:rsid w:val="006C066E"/>
    <w:pPr>
      <w:tabs>
        <w:tab w:val="center" w:pos="4513"/>
        <w:tab w:val="right" w:pos="9026"/>
      </w:tabs>
    </w:pPr>
  </w:style>
  <w:style w:type="character" w:customStyle="1" w:styleId="HeaderChar">
    <w:name w:val="Header Char"/>
    <w:link w:val="Header"/>
    <w:semiHidden/>
    <w:rsid w:val="006C066E"/>
    <w:rPr>
      <w:rFonts w:ascii="Palatino IOM" w:hAnsi="Palatino IOM"/>
      <w:sz w:val="22"/>
      <w:lang w:eastAsia="en-US"/>
    </w:rPr>
  </w:style>
  <w:style w:type="paragraph" w:styleId="Footer">
    <w:name w:val="footer"/>
    <w:basedOn w:val="Normal"/>
    <w:link w:val="FooterChar"/>
    <w:uiPriority w:val="99"/>
    <w:rsid w:val="006C066E"/>
    <w:pPr>
      <w:tabs>
        <w:tab w:val="center" w:pos="4513"/>
        <w:tab w:val="right" w:pos="9026"/>
      </w:tabs>
    </w:pPr>
  </w:style>
  <w:style w:type="character" w:customStyle="1" w:styleId="FooterChar">
    <w:name w:val="Footer Char"/>
    <w:link w:val="Footer"/>
    <w:uiPriority w:val="99"/>
    <w:rsid w:val="006C066E"/>
    <w:rPr>
      <w:rFonts w:ascii="Palatino IOM" w:hAnsi="Palatino IOM"/>
      <w:sz w:val="22"/>
      <w:lang w:eastAsia="en-US"/>
    </w:rPr>
  </w:style>
  <w:style w:type="table" w:styleId="TableGrid">
    <w:name w:val="Table Grid"/>
    <w:basedOn w:val="TableNormal"/>
    <w:rsid w:val="006C0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C066E"/>
    <w:rPr>
      <w:color w:val="808080"/>
    </w:rPr>
  </w:style>
  <w:style w:type="paragraph" w:styleId="BalloonText">
    <w:name w:val="Balloon Text"/>
    <w:basedOn w:val="Normal"/>
    <w:link w:val="BalloonTextChar"/>
    <w:semiHidden/>
    <w:unhideWhenUsed/>
    <w:rsid w:val="006C066E"/>
    <w:rPr>
      <w:rFonts w:ascii="Tahoma" w:hAnsi="Tahoma" w:cs="Tahoma"/>
      <w:sz w:val="16"/>
      <w:szCs w:val="16"/>
    </w:rPr>
  </w:style>
  <w:style w:type="character" w:customStyle="1" w:styleId="BalloonTextChar">
    <w:name w:val="Balloon Text Char"/>
    <w:link w:val="BalloonText"/>
    <w:semiHidden/>
    <w:rsid w:val="006C066E"/>
    <w:rPr>
      <w:rFonts w:ascii="Tahoma" w:hAnsi="Tahoma" w:cs="Tahoma"/>
      <w:sz w:val="16"/>
      <w:szCs w:val="16"/>
      <w:lang w:eastAsia="en-US"/>
    </w:rPr>
  </w:style>
  <w:style w:type="paragraph" w:customStyle="1" w:styleId="IOMDefinitionParagraph">
    <w:name w:val="*IOM_Definition_Paragraph"/>
    <w:qFormat/>
    <w:rsid w:val="006C066E"/>
    <w:pPr>
      <w:spacing w:before="120"/>
      <w:ind w:left="1360" w:hanging="680"/>
      <w:jc w:val="both"/>
    </w:pPr>
    <w:rPr>
      <w:rFonts w:ascii="Palatino IOM" w:eastAsia="MS Mincho" w:hAnsi="Palatino IOM"/>
      <w:color w:val="000000"/>
      <w:sz w:val="22"/>
      <w:szCs w:val="22"/>
      <w:lang w:eastAsia="en-US"/>
    </w:rPr>
  </w:style>
  <w:style w:type="paragraph" w:customStyle="1" w:styleId="IOMSectionDerivation">
    <w:name w:val="*IOM_Section_Derivation"/>
    <w:rsid w:val="004240D6"/>
    <w:pPr>
      <w:keepNext/>
      <w:spacing w:line="160" w:lineRule="exact"/>
      <w:ind w:left="680"/>
      <w:jc w:val="both"/>
    </w:pPr>
    <w:rPr>
      <w:rFonts w:ascii="Palatino IOM" w:hAnsi="Palatino IOM"/>
      <w:color w:val="000000"/>
      <w:szCs w:val="22"/>
      <w:lang w:eastAsia="en-US"/>
    </w:rPr>
  </w:style>
  <w:style w:type="paragraph" w:customStyle="1" w:styleId="IOMSubSectionManualNumber">
    <w:name w:val="*IOM_SubSection_Manual_Number"/>
    <w:qFormat/>
    <w:rsid w:val="004240D6"/>
    <w:pPr>
      <w:tabs>
        <w:tab w:val="left" w:pos="680"/>
      </w:tabs>
      <w:spacing w:before="120"/>
      <w:ind w:left="1360" w:hanging="680"/>
      <w:jc w:val="both"/>
    </w:pPr>
    <w:rPr>
      <w:rFonts w:ascii="Palatino IOM" w:eastAsia="MS Mincho" w:hAnsi="Palatino IOM"/>
      <w:color w:val="000000"/>
      <w:sz w:val="22"/>
      <w:szCs w:val="22"/>
      <w:lang w:eastAsia="en-US"/>
    </w:rPr>
  </w:style>
  <w:style w:type="paragraph" w:customStyle="1" w:styleId="IOMHeaderFooterRight">
    <w:name w:val="*IOM_Header_Footer_Right"/>
    <w:semiHidden/>
    <w:qFormat/>
    <w:rsid w:val="006C066E"/>
    <w:pPr>
      <w:widowControl w:val="0"/>
      <w:spacing w:after="20"/>
      <w:jc w:val="right"/>
    </w:pPr>
    <w:rPr>
      <w:rFonts w:ascii="Arial" w:hAnsi="Arial"/>
      <w:color w:val="000000"/>
      <w:lang w:eastAsia="en-US"/>
    </w:rPr>
  </w:style>
  <w:style w:type="paragraph" w:styleId="TOC1">
    <w:name w:val="toc 1"/>
    <w:next w:val="TOC2"/>
    <w:uiPriority w:val="39"/>
    <w:rsid w:val="006C066E"/>
    <w:pPr>
      <w:keepNext/>
      <w:widowControl w:val="0"/>
      <w:pBdr>
        <w:bottom w:val="single" w:sz="4" w:space="1" w:color="auto"/>
      </w:pBdr>
      <w:tabs>
        <w:tab w:val="right" w:pos="8505"/>
      </w:tabs>
      <w:suppressAutoHyphens/>
      <w:spacing w:before="240" w:after="40"/>
      <w:ind w:right="567"/>
    </w:pPr>
    <w:rPr>
      <w:rFonts w:ascii="Palatino IOM" w:hAnsi="Palatino IOM"/>
      <w:b/>
      <w:caps/>
      <w:noProof/>
      <w:sz w:val="24"/>
      <w:szCs w:val="24"/>
      <w:lang w:eastAsia="en-US"/>
    </w:rPr>
  </w:style>
  <w:style w:type="paragraph" w:customStyle="1" w:styleId="IOMCrestText">
    <w:name w:val="*IOM_Crest_Text"/>
    <w:semiHidden/>
    <w:qFormat/>
    <w:rsid w:val="006C066E"/>
    <w:pPr>
      <w:spacing w:line="160" w:lineRule="exact"/>
      <w:jc w:val="center"/>
    </w:pPr>
    <w:rPr>
      <w:rFonts w:ascii="Isle of Man" w:hAnsi="Isle of Man"/>
      <w:color w:val="000000"/>
      <w:sz w:val="48"/>
      <w:szCs w:val="22"/>
      <w:lang w:eastAsia="en-US"/>
    </w:rPr>
  </w:style>
  <w:style w:type="paragraph" w:styleId="TOC3">
    <w:name w:val="toc 3"/>
    <w:basedOn w:val="Normal"/>
    <w:next w:val="Normal"/>
    <w:uiPriority w:val="39"/>
    <w:rsid w:val="006C066E"/>
    <w:pPr>
      <w:tabs>
        <w:tab w:val="left" w:pos="680"/>
        <w:tab w:val="right" w:leader="dot" w:pos="8505"/>
      </w:tabs>
      <w:ind w:left="680" w:right="567" w:hanging="680"/>
    </w:pPr>
  </w:style>
  <w:style w:type="paragraph" w:styleId="TOC4">
    <w:name w:val="toc 4"/>
    <w:next w:val="Normal"/>
    <w:uiPriority w:val="39"/>
    <w:rsid w:val="00452806"/>
    <w:pPr>
      <w:pBdr>
        <w:bottom w:val="single" w:sz="4" w:space="1" w:color="auto"/>
      </w:pBdr>
      <w:tabs>
        <w:tab w:val="right" w:pos="8505"/>
      </w:tabs>
      <w:suppressAutoHyphens/>
      <w:spacing w:before="80"/>
      <w:ind w:left="680" w:right="567"/>
    </w:pPr>
    <w:rPr>
      <w:rFonts w:ascii="Palatino IOM" w:hAnsi="Palatino IOM"/>
      <w:b/>
      <w:i/>
      <w:sz w:val="22"/>
      <w:szCs w:val="22"/>
      <w:lang w:eastAsia="en-US"/>
    </w:rPr>
  </w:style>
  <w:style w:type="paragraph" w:customStyle="1" w:styleId="IOMSectionBreak">
    <w:name w:val="*IOM_Section_Break"/>
    <w:rsid w:val="006C066E"/>
    <w:pPr>
      <w:widowControl w:val="0"/>
    </w:pPr>
    <w:rPr>
      <w:rFonts w:ascii="Palatino IOM" w:eastAsia="MS Mincho" w:hAnsi="Palatino IOM"/>
      <w:color w:val="000000"/>
      <w:lang w:eastAsia="en-US"/>
    </w:rPr>
  </w:style>
  <w:style w:type="character" w:styleId="Hyperlink">
    <w:name w:val="Hyperlink"/>
    <w:uiPriority w:val="99"/>
    <w:rsid w:val="006C066E"/>
    <w:rPr>
      <w:color w:val="0000FF"/>
      <w:u w:val="single"/>
    </w:rPr>
  </w:style>
  <w:style w:type="paragraph" w:styleId="TOC2">
    <w:name w:val="toc 2"/>
    <w:next w:val="TOC3"/>
    <w:uiPriority w:val="39"/>
    <w:rsid w:val="006C066E"/>
    <w:pPr>
      <w:tabs>
        <w:tab w:val="right" w:pos="8495"/>
      </w:tabs>
      <w:spacing w:after="120"/>
    </w:pPr>
    <w:rPr>
      <w:rFonts w:ascii="Palatino IOM" w:hAnsi="Palatino IOM"/>
      <w:caps/>
      <w:sz w:val="24"/>
      <w:lang w:eastAsia="en-US"/>
    </w:rPr>
  </w:style>
  <w:style w:type="character" w:styleId="FollowedHyperlink">
    <w:name w:val="FollowedHyperlink"/>
    <w:unhideWhenUsed/>
    <w:rsid w:val="006C066E"/>
    <w:rPr>
      <w:color w:val="800080"/>
      <w:u w:val="single"/>
    </w:rPr>
  </w:style>
  <w:style w:type="character" w:customStyle="1" w:styleId="IOMCrossReferenceInternal">
    <w:name w:val="*IOM_Cross_Reference_Internal"/>
    <w:rsid w:val="006C066E"/>
    <w:rPr>
      <w:rFonts w:ascii="Palatino IOM" w:hAnsi="Palatino IOM"/>
      <w:i/>
      <w:color w:val="000000"/>
    </w:rPr>
  </w:style>
  <w:style w:type="paragraph" w:styleId="Index1">
    <w:name w:val="index 1"/>
    <w:basedOn w:val="Normal"/>
    <w:next w:val="Normal"/>
    <w:autoRedefine/>
    <w:semiHidden/>
    <w:unhideWhenUsed/>
    <w:rsid w:val="006C066E"/>
    <w:pPr>
      <w:ind w:left="220" w:hanging="220"/>
    </w:pPr>
  </w:style>
  <w:style w:type="paragraph" w:customStyle="1" w:styleId="IOMHeaderFooterCrestLeft">
    <w:name w:val="*IOM_Header_Footer_Crest_Left"/>
    <w:semiHidden/>
    <w:qFormat/>
    <w:rsid w:val="006C066E"/>
    <w:rPr>
      <w:rFonts w:ascii="Isle of Man" w:hAnsi="Isle of Man" w:cs="Arial"/>
      <w:sz w:val="36"/>
      <w:szCs w:val="36"/>
      <w:lang w:eastAsia="en-US"/>
    </w:rPr>
  </w:style>
  <w:style w:type="paragraph" w:customStyle="1" w:styleId="IOMHeaderFooterCentre">
    <w:name w:val="*IOM_Header_Footer_Centre"/>
    <w:semiHidden/>
    <w:rsid w:val="006C066E"/>
    <w:pPr>
      <w:widowControl w:val="0"/>
      <w:jc w:val="center"/>
    </w:pPr>
    <w:rPr>
      <w:rFonts w:ascii="Arial" w:hAnsi="Arial" w:cs="Arial"/>
      <w:lang w:eastAsia="en-US"/>
    </w:rPr>
  </w:style>
  <w:style w:type="paragraph" w:customStyle="1" w:styleId="IOMHeaderFooterCrestRight">
    <w:name w:val="*IOM_Header_Footer_Crest_Right"/>
    <w:semiHidden/>
    <w:qFormat/>
    <w:rsid w:val="006C066E"/>
    <w:pPr>
      <w:jc w:val="right"/>
    </w:pPr>
    <w:rPr>
      <w:rFonts w:ascii="Isle of Man" w:hAnsi="Isle of Man" w:cs="Arial"/>
      <w:sz w:val="36"/>
      <w:szCs w:val="36"/>
      <w:lang w:eastAsia="en-US"/>
    </w:rPr>
  </w:style>
  <w:style w:type="paragraph" w:customStyle="1" w:styleId="IOMTableHeader">
    <w:name w:val="*IOM_Table_Header"/>
    <w:rsid w:val="006C066E"/>
    <w:rPr>
      <w:rFonts w:ascii="Palatino IOM" w:hAnsi="Palatino IOM"/>
      <w:b/>
      <w:sz w:val="22"/>
      <w:lang w:val="en-US" w:eastAsia="en-US"/>
    </w:rPr>
  </w:style>
  <w:style w:type="paragraph" w:customStyle="1" w:styleId="IOMTableText">
    <w:name w:val="*IOM_Table_Text"/>
    <w:rsid w:val="006C066E"/>
    <w:pPr>
      <w:widowControl w:val="0"/>
    </w:pPr>
    <w:rPr>
      <w:rFonts w:ascii="Palatino IOM" w:hAnsi="Palatino IOM"/>
      <w:lang w:eastAsia="en-US"/>
    </w:rPr>
  </w:style>
  <w:style w:type="paragraph" w:customStyle="1" w:styleId="IOMSLNo">
    <w:name w:val="*IOM_SL_No"/>
    <w:semiHidden/>
    <w:qFormat/>
    <w:rsid w:val="00A74801"/>
    <w:rPr>
      <w:rFonts w:ascii="Palatino IOM" w:hAnsi="Palatino IOM"/>
      <w:color w:val="000000"/>
      <w:szCs w:val="22"/>
      <w:lang w:eastAsia="en-US"/>
    </w:rPr>
  </w:style>
  <w:style w:type="paragraph" w:customStyle="1" w:styleId="IOMCrossHeading">
    <w:name w:val="*IOM_Cross_Heading"/>
    <w:basedOn w:val="IOMDivisionHeading"/>
    <w:qFormat/>
    <w:rsid w:val="00345218"/>
    <w:pPr>
      <w:outlineLvl w:val="2"/>
    </w:pPr>
    <w:rPr>
      <w:i/>
      <w:caps w:val="0"/>
      <w:sz w:val="24"/>
    </w:rPr>
  </w:style>
  <w:style w:type="paragraph" w:customStyle="1" w:styleId="IOMCrossHeadingIndent">
    <w:name w:val="*IOM_Cross_Heading_Indent"/>
    <w:basedOn w:val="IOMCrossHeading"/>
    <w:semiHidden/>
    <w:qFormat/>
    <w:rsid w:val="009756B1"/>
    <w:pPr>
      <w:pBdr>
        <w:left w:val="single" w:sz="8" w:space="4" w:color="auto"/>
      </w:pBdr>
      <w:ind w:left="680"/>
      <w:outlineLvl w:val="9"/>
    </w:pPr>
    <w:rPr>
      <w:color w:val="auto"/>
    </w:rPr>
  </w:style>
  <w:style w:type="paragraph" w:customStyle="1" w:styleId="IOMDefinitionParagraphIndent">
    <w:name w:val="*IOM_Definition_Paragraph_Indent"/>
    <w:basedOn w:val="IOMDefinitionParagraph"/>
    <w:semiHidden/>
    <w:qFormat/>
    <w:rsid w:val="00830DE0"/>
    <w:pPr>
      <w:pBdr>
        <w:left w:val="single" w:sz="8" w:space="4" w:color="auto"/>
      </w:pBdr>
      <w:ind w:left="2041"/>
    </w:pPr>
    <w:rPr>
      <w:color w:val="auto"/>
    </w:rPr>
  </w:style>
  <w:style w:type="paragraph" w:customStyle="1" w:styleId="IOMDivisionHeadingIndent">
    <w:name w:val="*IOM_Division_Heading_Indent"/>
    <w:basedOn w:val="IOMDivisionHeading"/>
    <w:semiHidden/>
    <w:qFormat/>
    <w:rsid w:val="00830DE0"/>
    <w:pPr>
      <w:pBdr>
        <w:left w:val="single" w:sz="4" w:space="4" w:color="auto"/>
      </w:pBdr>
      <w:ind w:left="680"/>
    </w:pPr>
    <w:rPr>
      <w:color w:val="auto"/>
    </w:rPr>
  </w:style>
  <w:style w:type="paragraph" w:customStyle="1" w:styleId="IOMHeadContinuedIndent">
    <w:name w:val="*IOM_Head_Continued_Indent"/>
    <w:basedOn w:val="IOMHeadContinued"/>
    <w:semiHidden/>
    <w:qFormat/>
    <w:rsid w:val="00830DE0"/>
    <w:pPr>
      <w:pBdr>
        <w:left w:val="single" w:sz="8" w:space="4" w:color="auto"/>
      </w:pBdr>
      <w:ind w:left="4082"/>
    </w:pPr>
    <w:rPr>
      <w:color w:val="auto"/>
    </w:rPr>
  </w:style>
  <w:style w:type="paragraph" w:customStyle="1" w:styleId="IOMHeadIndent">
    <w:name w:val="*IOM_Head_Indent"/>
    <w:basedOn w:val="IOMHead"/>
    <w:semiHidden/>
    <w:qFormat/>
    <w:rsid w:val="00830DE0"/>
    <w:pPr>
      <w:pBdr>
        <w:left w:val="single" w:sz="8" w:space="4" w:color="auto"/>
      </w:pBdr>
      <w:ind w:left="4082"/>
    </w:pPr>
    <w:rPr>
      <w:color w:val="auto"/>
    </w:rPr>
  </w:style>
  <w:style w:type="paragraph" w:customStyle="1" w:styleId="IOMNormalTextBoldIndent">
    <w:name w:val="*IOM_Normal_Text_Bold_Indent"/>
    <w:basedOn w:val="IOMNormalTextBold"/>
    <w:semiHidden/>
    <w:qFormat/>
    <w:rsid w:val="00830DE0"/>
    <w:pPr>
      <w:pBdr>
        <w:left w:val="single" w:sz="8" w:space="4" w:color="auto"/>
      </w:pBdr>
      <w:ind w:left="680"/>
    </w:pPr>
    <w:rPr>
      <w:color w:val="auto"/>
    </w:rPr>
  </w:style>
  <w:style w:type="paragraph" w:customStyle="1" w:styleId="IOMNormalTextIndent">
    <w:name w:val="*IOM_Normal_Text_Indent"/>
    <w:basedOn w:val="IOMNormalText"/>
    <w:semiHidden/>
    <w:qFormat/>
    <w:rsid w:val="00830DE0"/>
    <w:pPr>
      <w:pBdr>
        <w:left w:val="single" w:sz="8" w:space="4" w:color="auto"/>
      </w:pBdr>
      <w:ind w:left="680"/>
    </w:pPr>
    <w:rPr>
      <w:color w:val="auto"/>
    </w:rPr>
  </w:style>
  <w:style w:type="paragraph" w:customStyle="1" w:styleId="IOMParagraphContinuedIndent">
    <w:name w:val="*IOM_Paragraph_Continued_Indent"/>
    <w:basedOn w:val="IOMParagraphContinued"/>
    <w:semiHidden/>
    <w:qFormat/>
    <w:rsid w:val="00830DE0"/>
    <w:pPr>
      <w:pBdr>
        <w:left w:val="single" w:sz="8" w:space="4" w:color="auto"/>
      </w:pBdr>
      <w:ind w:left="2722"/>
    </w:pPr>
    <w:rPr>
      <w:color w:val="auto"/>
    </w:rPr>
  </w:style>
  <w:style w:type="paragraph" w:customStyle="1" w:styleId="IOMParagraphIndent">
    <w:name w:val="*IOM_Paragraph_Indent"/>
    <w:basedOn w:val="IOMParagraph"/>
    <w:semiHidden/>
    <w:qFormat/>
    <w:rsid w:val="00830DE0"/>
    <w:pPr>
      <w:pBdr>
        <w:left w:val="single" w:sz="8" w:space="4" w:color="auto"/>
      </w:pBdr>
      <w:ind w:left="2721"/>
    </w:pPr>
    <w:rPr>
      <w:color w:val="auto"/>
    </w:rPr>
  </w:style>
  <w:style w:type="paragraph" w:customStyle="1" w:styleId="IOMPartHeadingIndent">
    <w:name w:val="*IOM_Part_Heading_Indent"/>
    <w:basedOn w:val="IOMPartHeading"/>
    <w:semiHidden/>
    <w:qFormat/>
    <w:rsid w:val="00830DE0"/>
    <w:pPr>
      <w:pBdr>
        <w:left w:val="single" w:sz="8" w:space="4" w:color="auto"/>
      </w:pBdr>
      <w:ind w:left="680"/>
      <w:outlineLvl w:val="9"/>
    </w:pPr>
    <w:rPr>
      <w:color w:val="auto"/>
    </w:rPr>
  </w:style>
  <w:style w:type="paragraph" w:customStyle="1" w:styleId="IOMPartSubHeadingIndent">
    <w:name w:val="*IOM_Part_SubHeading_Indent"/>
    <w:basedOn w:val="IOMPartSubHeading"/>
    <w:semiHidden/>
    <w:qFormat/>
    <w:rsid w:val="00830DE0"/>
    <w:pPr>
      <w:pBdr>
        <w:left w:val="single" w:sz="8" w:space="4" w:color="auto"/>
      </w:pBdr>
      <w:ind w:left="680"/>
      <w:outlineLvl w:val="9"/>
    </w:pPr>
    <w:rPr>
      <w:color w:val="auto"/>
    </w:rPr>
  </w:style>
  <w:style w:type="paragraph" w:customStyle="1" w:styleId="IOMScheduleHeadingIndent">
    <w:name w:val="*IOM_Schedule_Heading_Indent"/>
    <w:basedOn w:val="IOMScheduleHeading"/>
    <w:semiHidden/>
    <w:qFormat/>
    <w:rsid w:val="00830DE0"/>
    <w:pPr>
      <w:pBdr>
        <w:left w:val="single" w:sz="8" w:space="4" w:color="auto"/>
      </w:pBdr>
      <w:ind w:left="680"/>
    </w:pPr>
    <w:rPr>
      <w:color w:val="auto"/>
    </w:rPr>
  </w:style>
  <w:style w:type="paragraph" w:customStyle="1" w:styleId="IOMScheduleSectionIndent">
    <w:name w:val="*IOM_Schedule_Section_Indent"/>
    <w:basedOn w:val="IOMScheduleSection"/>
    <w:semiHidden/>
    <w:qFormat/>
    <w:rsid w:val="0045421C"/>
    <w:pPr>
      <w:pBdr>
        <w:left w:val="single" w:sz="8" w:space="4" w:color="auto"/>
      </w:pBdr>
      <w:ind w:left="1360"/>
    </w:pPr>
  </w:style>
  <w:style w:type="paragraph" w:customStyle="1" w:styleId="IOMScheduleSectionManualNumber">
    <w:name w:val="*IOM_Schedule_Section_Manual_Number"/>
    <w:basedOn w:val="IOMScheduleSection"/>
    <w:rsid w:val="00E72BE6"/>
    <w:pPr>
      <w:numPr>
        <w:numId w:val="0"/>
      </w:numPr>
      <w:ind w:left="680" w:hanging="680"/>
    </w:pPr>
  </w:style>
  <w:style w:type="paragraph" w:customStyle="1" w:styleId="IOMScheduleSectionManualNumberIndent">
    <w:name w:val="*IOM_Schedule_Section_Manual_Number_Indent"/>
    <w:basedOn w:val="IOMScheduleSectionManualNumber"/>
    <w:semiHidden/>
    <w:qFormat/>
    <w:rsid w:val="00E72BE6"/>
    <w:pPr>
      <w:pBdr>
        <w:left w:val="single" w:sz="8" w:space="4" w:color="auto"/>
      </w:pBdr>
      <w:ind w:left="1360"/>
      <w:outlineLvl w:val="9"/>
    </w:pPr>
    <w:rPr>
      <w:color w:val="auto"/>
    </w:rPr>
  </w:style>
  <w:style w:type="paragraph" w:customStyle="1" w:styleId="IOMScheduleSectionNoTOC">
    <w:name w:val="*IOM_Schedule_Section_No_TOC"/>
    <w:basedOn w:val="IOMScheduleSection"/>
    <w:semiHidden/>
    <w:rsid w:val="00E72BE6"/>
    <w:pPr>
      <w:numPr>
        <w:numId w:val="0"/>
      </w:numPr>
      <w:ind w:left="680" w:hanging="680"/>
      <w:outlineLvl w:val="9"/>
    </w:pPr>
  </w:style>
  <w:style w:type="paragraph" w:customStyle="1" w:styleId="IOMScheduleSectionNoTOCIndent">
    <w:name w:val="*IOM_Schedule_Section_No_TOC_Indent"/>
    <w:basedOn w:val="IOMScheduleSectionNoTOC"/>
    <w:semiHidden/>
    <w:qFormat/>
    <w:rsid w:val="00E72BE6"/>
    <w:pPr>
      <w:pBdr>
        <w:left w:val="single" w:sz="8" w:space="4" w:color="auto"/>
      </w:pBdr>
      <w:ind w:left="1360"/>
    </w:pPr>
    <w:rPr>
      <w:color w:val="auto"/>
    </w:rPr>
  </w:style>
  <w:style w:type="paragraph" w:customStyle="1" w:styleId="IOMScheduleSubHeadingIndent">
    <w:name w:val="*IOM_Schedule_SubHeading_Indent"/>
    <w:basedOn w:val="IOMScheduleSubHeading"/>
    <w:semiHidden/>
    <w:qFormat/>
    <w:rsid w:val="00830DE0"/>
    <w:pPr>
      <w:pBdr>
        <w:left w:val="single" w:sz="8" w:space="4" w:color="auto"/>
      </w:pBdr>
      <w:ind w:left="680"/>
    </w:pPr>
    <w:rPr>
      <w:color w:val="auto"/>
    </w:rPr>
  </w:style>
  <w:style w:type="paragraph" w:customStyle="1" w:styleId="IOMScheduleSubSection">
    <w:name w:val="*IOM_Schedule_SubSection"/>
    <w:qFormat/>
    <w:rsid w:val="008E7151"/>
    <w:pPr>
      <w:numPr>
        <w:ilvl w:val="1"/>
        <w:numId w:val="7"/>
      </w:numPr>
      <w:tabs>
        <w:tab w:val="left" w:pos="680"/>
      </w:tabs>
      <w:spacing w:before="120"/>
      <w:jc w:val="both"/>
    </w:pPr>
    <w:rPr>
      <w:rFonts w:ascii="Palatino IOM" w:eastAsia="MS Mincho" w:hAnsi="Palatino IOM"/>
      <w:color w:val="000000"/>
      <w:sz w:val="22"/>
      <w:szCs w:val="22"/>
      <w:lang w:eastAsia="en-US"/>
    </w:rPr>
  </w:style>
  <w:style w:type="paragraph" w:customStyle="1" w:styleId="IOMScheduleSubSectionContinued">
    <w:name w:val="*IOM_Schedule_SubSection_Continued"/>
    <w:rsid w:val="008E7151"/>
    <w:pPr>
      <w:spacing w:before="120"/>
      <w:ind w:left="1361"/>
      <w:jc w:val="both"/>
    </w:pPr>
    <w:rPr>
      <w:rFonts w:ascii="Palatino IOM" w:eastAsia="MS Mincho" w:hAnsi="Palatino IOM"/>
      <w:color w:val="000000"/>
      <w:sz w:val="22"/>
      <w:szCs w:val="22"/>
      <w:lang w:eastAsia="en-US"/>
    </w:rPr>
  </w:style>
  <w:style w:type="paragraph" w:customStyle="1" w:styleId="IOMScheduleSubSectionContinuedIndent">
    <w:name w:val="*IOM_Schedule_SubSection_Continued_Indent"/>
    <w:basedOn w:val="IOMScheduleSubSectionContinued"/>
    <w:semiHidden/>
    <w:qFormat/>
    <w:rsid w:val="00E72BE6"/>
    <w:pPr>
      <w:pBdr>
        <w:left w:val="single" w:sz="8" w:space="4" w:color="auto"/>
      </w:pBdr>
      <w:ind w:left="2041"/>
    </w:pPr>
    <w:rPr>
      <w:color w:val="auto"/>
    </w:rPr>
  </w:style>
  <w:style w:type="paragraph" w:customStyle="1" w:styleId="IOMScheduleSubSectionIndent">
    <w:name w:val="*IOM_Schedule_SubSection_Indent"/>
    <w:basedOn w:val="IOMScheduleSubSection"/>
    <w:semiHidden/>
    <w:qFormat/>
    <w:rsid w:val="008E7151"/>
    <w:pPr>
      <w:pBdr>
        <w:left w:val="single" w:sz="8" w:space="4" w:color="auto"/>
      </w:pBdr>
      <w:ind w:left="2041"/>
    </w:pPr>
  </w:style>
  <w:style w:type="paragraph" w:customStyle="1" w:styleId="IOMScheduleSubSectionManualNumber">
    <w:name w:val="*IOM_Schedule_SubSection_Manual_Number"/>
    <w:qFormat/>
    <w:rsid w:val="008E7151"/>
    <w:pPr>
      <w:suppressAutoHyphens/>
      <w:spacing w:before="120"/>
      <w:ind w:left="1360" w:hanging="680"/>
      <w:jc w:val="both"/>
    </w:pPr>
    <w:rPr>
      <w:rFonts w:ascii="Palatino IOM" w:eastAsia="MS Mincho" w:hAnsi="Palatino IOM"/>
      <w:color w:val="000000"/>
      <w:sz w:val="22"/>
      <w:szCs w:val="22"/>
      <w:lang w:eastAsia="en-US"/>
    </w:rPr>
  </w:style>
  <w:style w:type="paragraph" w:customStyle="1" w:styleId="IOMScheduleSubSectionManualNumberIndent">
    <w:name w:val="*IOM_Schedule_SubSection_Manual_Number_Indent"/>
    <w:basedOn w:val="IOMScheduleSubSectionManualNumber"/>
    <w:semiHidden/>
    <w:qFormat/>
    <w:rsid w:val="00E72BE6"/>
    <w:pPr>
      <w:pBdr>
        <w:left w:val="single" w:sz="8" w:space="4" w:color="auto"/>
      </w:pBdr>
      <w:ind w:left="2041"/>
    </w:pPr>
    <w:rPr>
      <w:color w:val="auto"/>
    </w:rPr>
  </w:style>
  <w:style w:type="paragraph" w:customStyle="1" w:styleId="IOMScheduleSubSubHeadingIndent">
    <w:name w:val="*IOM_Schedule_SubSubHeading_Indent"/>
    <w:basedOn w:val="IOMScheduleSubSubHeading"/>
    <w:semiHidden/>
    <w:qFormat/>
    <w:rsid w:val="00830DE0"/>
    <w:pPr>
      <w:pBdr>
        <w:left w:val="single" w:sz="8" w:space="4" w:color="auto"/>
      </w:pBdr>
      <w:ind w:left="680"/>
    </w:pPr>
    <w:rPr>
      <w:color w:val="auto"/>
    </w:rPr>
  </w:style>
  <w:style w:type="paragraph" w:customStyle="1" w:styleId="IOMSectionIndent">
    <w:name w:val="*IOM_Section_Indent"/>
    <w:basedOn w:val="IOMSection"/>
    <w:semiHidden/>
    <w:rsid w:val="0045421C"/>
    <w:pPr>
      <w:pBdr>
        <w:left w:val="single" w:sz="8" w:space="4" w:color="auto"/>
      </w:pBdr>
      <w:ind w:left="1360"/>
    </w:pPr>
  </w:style>
  <w:style w:type="paragraph" w:customStyle="1" w:styleId="IOMSectionManualNumberIndent">
    <w:name w:val="*IOM_Section_Manual_Number_Indent"/>
    <w:basedOn w:val="IOMSectionManualNumber"/>
    <w:semiHidden/>
    <w:rsid w:val="00E72BE6"/>
    <w:pPr>
      <w:pBdr>
        <w:left w:val="single" w:sz="8" w:space="4" w:color="auto"/>
      </w:pBdr>
      <w:ind w:left="1360"/>
      <w:outlineLvl w:val="9"/>
    </w:pPr>
    <w:rPr>
      <w:color w:val="auto"/>
    </w:rPr>
  </w:style>
  <w:style w:type="paragraph" w:customStyle="1" w:styleId="IOMSectionNoTOC">
    <w:name w:val="*IOM_Section_No_TOC"/>
    <w:basedOn w:val="Normal"/>
    <w:next w:val="IOMSubSection"/>
    <w:rsid w:val="002D042B"/>
    <w:pPr>
      <w:keepNext/>
      <w:widowControl w:val="0"/>
      <w:tabs>
        <w:tab w:val="left" w:pos="680"/>
      </w:tabs>
      <w:suppressAutoHyphens/>
      <w:spacing w:before="360" w:after="120"/>
      <w:ind w:left="680" w:hanging="680"/>
    </w:pPr>
    <w:rPr>
      <w:b/>
      <w:color w:val="000000"/>
      <w:sz w:val="24"/>
      <w:szCs w:val="22"/>
    </w:rPr>
  </w:style>
  <w:style w:type="paragraph" w:customStyle="1" w:styleId="IOMSectionNoTOCIndent">
    <w:name w:val="*IOM_Section_No_TOC_Indent"/>
    <w:basedOn w:val="IOMScheduleSectionNoTOC"/>
    <w:semiHidden/>
    <w:rsid w:val="00E72BE6"/>
    <w:pPr>
      <w:pBdr>
        <w:left w:val="single" w:sz="8" w:space="4" w:color="auto"/>
      </w:pBdr>
      <w:ind w:left="1360"/>
    </w:pPr>
    <w:rPr>
      <w:color w:val="auto"/>
    </w:rPr>
  </w:style>
  <w:style w:type="paragraph" w:customStyle="1" w:styleId="IOMSectionTextIndent">
    <w:name w:val="*IOM_Section_Text_Indent"/>
    <w:basedOn w:val="IOMSectionText"/>
    <w:semiHidden/>
    <w:qFormat/>
    <w:rsid w:val="00830DE0"/>
    <w:pPr>
      <w:pBdr>
        <w:left w:val="single" w:sz="8" w:space="4" w:color="auto"/>
      </w:pBdr>
      <w:ind w:left="1361"/>
    </w:pPr>
    <w:rPr>
      <w:color w:val="auto"/>
    </w:rPr>
  </w:style>
  <w:style w:type="paragraph" w:customStyle="1" w:styleId="IOMSubParagraphContinuedIndent">
    <w:name w:val="*IOM_Sub_Paragraph_Continued_Indent"/>
    <w:basedOn w:val="IOMSubParagraphContinued"/>
    <w:semiHidden/>
    <w:qFormat/>
    <w:rsid w:val="00830DE0"/>
    <w:pPr>
      <w:pBdr>
        <w:left w:val="single" w:sz="8" w:space="4" w:color="auto"/>
      </w:pBdr>
      <w:ind w:left="3402"/>
    </w:pPr>
    <w:rPr>
      <w:color w:val="auto"/>
    </w:rPr>
  </w:style>
  <w:style w:type="paragraph" w:customStyle="1" w:styleId="IOMSubParagraphIndent">
    <w:name w:val="*IOM_Sub_Paragraph_Indent"/>
    <w:basedOn w:val="IOMSubParagraph"/>
    <w:semiHidden/>
    <w:qFormat/>
    <w:rsid w:val="00830DE0"/>
    <w:pPr>
      <w:pBdr>
        <w:left w:val="single" w:sz="8" w:space="4" w:color="auto"/>
      </w:pBdr>
      <w:ind w:left="3402"/>
    </w:pPr>
    <w:rPr>
      <w:color w:val="auto"/>
    </w:rPr>
  </w:style>
  <w:style w:type="paragraph" w:customStyle="1" w:styleId="IOMSubSectionContinuedIndent">
    <w:name w:val="*IOM_SubSection_Continued_Indent"/>
    <w:basedOn w:val="IOMSubSectionContinued"/>
    <w:semiHidden/>
    <w:qFormat/>
    <w:rsid w:val="00E72BE6"/>
    <w:pPr>
      <w:pBdr>
        <w:left w:val="single" w:sz="8" w:space="4" w:color="auto"/>
      </w:pBdr>
      <w:ind w:left="2041"/>
    </w:pPr>
    <w:rPr>
      <w:color w:val="auto"/>
    </w:rPr>
  </w:style>
  <w:style w:type="paragraph" w:customStyle="1" w:styleId="IOMSubSectionIndent">
    <w:name w:val="*IOM_SubSection_Indent"/>
    <w:basedOn w:val="IOMSubSection"/>
    <w:semiHidden/>
    <w:rsid w:val="0045421C"/>
    <w:pPr>
      <w:pBdr>
        <w:left w:val="single" w:sz="8" w:space="4" w:color="auto"/>
      </w:pBdr>
      <w:ind w:left="2041" w:hanging="680"/>
    </w:pPr>
  </w:style>
  <w:style w:type="paragraph" w:customStyle="1" w:styleId="IOMSubSectionManualNumberIndent">
    <w:name w:val="*IOM_SubSection_Manual_Number_Indent"/>
    <w:basedOn w:val="IOMSubSectionManualNumber"/>
    <w:semiHidden/>
    <w:qFormat/>
    <w:rsid w:val="00E72BE6"/>
    <w:pPr>
      <w:pBdr>
        <w:left w:val="single" w:sz="8" w:space="4" w:color="auto"/>
      </w:pBdr>
      <w:ind w:left="2041"/>
    </w:pPr>
    <w:rPr>
      <w:color w:val="auto"/>
    </w:rPr>
  </w:style>
  <w:style w:type="numbering" w:styleId="111111">
    <w:name w:val="Outline List 2"/>
    <w:basedOn w:val="NoList"/>
    <w:semiHidden/>
    <w:unhideWhenUsed/>
    <w:rsid w:val="006C066E"/>
    <w:pPr>
      <w:numPr>
        <w:numId w:val="3"/>
      </w:numPr>
    </w:pPr>
  </w:style>
  <w:style w:type="paragraph" w:styleId="DocumentMap">
    <w:name w:val="Document Map"/>
    <w:basedOn w:val="Normal"/>
    <w:link w:val="DocumentMapChar"/>
    <w:semiHidden/>
    <w:unhideWhenUsed/>
    <w:rsid w:val="00235E73"/>
    <w:rPr>
      <w:rFonts w:ascii="Tahoma" w:hAnsi="Tahoma" w:cs="Tahoma"/>
      <w:sz w:val="16"/>
      <w:szCs w:val="16"/>
    </w:rPr>
  </w:style>
  <w:style w:type="character" w:customStyle="1" w:styleId="DocumentMapChar">
    <w:name w:val="Document Map Char"/>
    <w:basedOn w:val="DefaultParagraphFont"/>
    <w:link w:val="DocumentMap"/>
    <w:semiHidden/>
    <w:rsid w:val="00235E73"/>
    <w:rPr>
      <w:rFonts w:ascii="Tahoma" w:hAnsi="Tahoma" w:cs="Tahoma"/>
      <w:sz w:val="16"/>
      <w:szCs w:val="16"/>
      <w:lang w:eastAsia="en-US"/>
    </w:rPr>
  </w:style>
  <w:style w:type="character" w:styleId="EndnoteReference">
    <w:name w:val="endnote reference"/>
    <w:basedOn w:val="DefaultParagraphFont"/>
    <w:semiHidden/>
    <w:unhideWhenUsed/>
    <w:rsid w:val="00DB0DE4"/>
    <w:rPr>
      <w:rFonts w:ascii="Palatino IOM" w:hAnsi="Palatino IOM"/>
      <w:b/>
      <w:sz w:val="24"/>
      <w:vertAlign w:val="superscript"/>
    </w:rPr>
  </w:style>
  <w:style w:type="paragraph" w:styleId="EndnoteText">
    <w:name w:val="endnote text"/>
    <w:link w:val="EndnoteTextChar"/>
    <w:semiHidden/>
    <w:unhideWhenUsed/>
    <w:rsid w:val="00AE5049"/>
    <w:rPr>
      <w:rFonts w:ascii="Palatino IOM" w:hAnsi="Palatino IOM"/>
      <w:sz w:val="22"/>
      <w:lang w:eastAsia="en-US"/>
    </w:rPr>
  </w:style>
  <w:style w:type="character" w:customStyle="1" w:styleId="EndnoteTextChar">
    <w:name w:val="Endnote Text Char"/>
    <w:basedOn w:val="DefaultParagraphFont"/>
    <w:link w:val="EndnoteText"/>
    <w:semiHidden/>
    <w:rsid w:val="00AE5049"/>
    <w:rPr>
      <w:rFonts w:ascii="Palatino IOM" w:hAnsi="Palatino IOM"/>
      <w:sz w:val="22"/>
      <w:lang w:eastAsia="en-US"/>
    </w:rPr>
  </w:style>
  <w:style w:type="character" w:customStyle="1" w:styleId="IOMHidden">
    <w:name w:val="*IOM_Hidden"/>
    <w:basedOn w:val="DefaultParagraphFont"/>
    <w:uiPriority w:val="1"/>
    <w:rsid w:val="00FD3651"/>
    <w:rPr>
      <w:vanish/>
      <w:color w:val="000000"/>
    </w:rPr>
  </w:style>
  <w:style w:type="paragraph" w:customStyle="1" w:styleId="IOMSchedulePartHeading">
    <w:name w:val="*IOM_Schedule_Part_Heading"/>
    <w:basedOn w:val="IOMPartHeading"/>
    <w:rsid w:val="00E11501"/>
  </w:style>
  <w:style w:type="paragraph" w:customStyle="1" w:styleId="IOMSchedulePartHeadingIndent">
    <w:name w:val="*IOM_Schedule_Part_Heading_Indent"/>
    <w:basedOn w:val="IOMSchedulePartHeading"/>
    <w:semiHidden/>
    <w:rsid w:val="00E11501"/>
    <w:pPr>
      <w:pBdr>
        <w:left w:val="single" w:sz="8" w:space="4" w:color="auto"/>
      </w:pBdr>
      <w:ind w:left="680"/>
    </w:pPr>
  </w:style>
  <w:style w:type="paragraph" w:customStyle="1" w:styleId="IOMSchedulePartSubHeading">
    <w:name w:val="*IOM_Schedule_Part_SubHeading"/>
    <w:basedOn w:val="IOMPartSubHeading"/>
    <w:rsid w:val="00E11501"/>
  </w:style>
  <w:style w:type="paragraph" w:customStyle="1" w:styleId="IOMSchedulePartSubHeadingIndent">
    <w:name w:val="*IOM_Schedule_Part_SubHeading_Indent"/>
    <w:basedOn w:val="IOMSchedulePartSubHeading"/>
    <w:semiHidden/>
    <w:qFormat/>
    <w:rsid w:val="00E11501"/>
    <w:pPr>
      <w:pBdr>
        <w:left w:val="single" w:sz="8" w:space="4" w:color="auto"/>
      </w:pBdr>
      <w:ind w:left="680"/>
    </w:pPr>
  </w:style>
  <w:style w:type="paragraph" w:customStyle="1" w:styleId="IOMScheduleSectionFull">
    <w:name w:val="*IOM_Schedule_Section_Full"/>
    <w:rsid w:val="008D29EB"/>
    <w:pPr>
      <w:tabs>
        <w:tab w:val="left" w:pos="680"/>
        <w:tab w:val="left" w:pos="1361"/>
      </w:tabs>
      <w:spacing w:before="240" w:after="120"/>
      <w:jc w:val="both"/>
    </w:pPr>
    <w:rPr>
      <w:rFonts w:ascii="Palatino IOM" w:hAnsi="Palatino IOM"/>
      <w:color w:val="000000"/>
      <w:sz w:val="22"/>
      <w:szCs w:val="22"/>
      <w:lang w:eastAsia="en-US"/>
    </w:rPr>
  </w:style>
  <w:style w:type="paragraph" w:customStyle="1" w:styleId="IOMScheduleSectionFullIndent">
    <w:name w:val="*IOM_Schedule_Section_Full_Indent"/>
    <w:basedOn w:val="IOMScheduleSectionFull"/>
    <w:semiHidden/>
    <w:rsid w:val="00E11501"/>
    <w:pPr>
      <w:pBdr>
        <w:left w:val="single" w:sz="8" w:space="4" w:color="auto"/>
      </w:pBdr>
      <w:ind w:left="680"/>
    </w:pPr>
  </w:style>
  <w:style w:type="paragraph" w:customStyle="1" w:styleId="IOMScheduleSubSectionFull">
    <w:name w:val="*IOM_Schedule_SubSection_Full"/>
    <w:rsid w:val="008D29EB"/>
    <w:pPr>
      <w:tabs>
        <w:tab w:val="left" w:pos="1361"/>
      </w:tabs>
      <w:ind w:firstLine="680"/>
      <w:jc w:val="both"/>
    </w:pPr>
    <w:rPr>
      <w:rFonts w:ascii="Palatino IOM" w:eastAsia="MS Mincho" w:hAnsi="Palatino IOM"/>
      <w:color w:val="000000"/>
      <w:sz w:val="22"/>
      <w:szCs w:val="22"/>
      <w:lang w:eastAsia="en-US"/>
    </w:rPr>
  </w:style>
  <w:style w:type="paragraph" w:customStyle="1" w:styleId="IOMScheduleSubSectionFullIndent">
    <w:name w:val="*IOM_Schedule_SubSection_Full_Indent"/>
    <w:basedOn w:val="IOMScheduleSubSectionFull"/>
    <w:semiHidden/>
    <w:qFormat/>
    <w:rsid w:val="00E11501"/>
    <w:pPr>
      <w:pBdr>
        <w:left w:val="single" w:sz="8" w:space="4" w:color="auto"/>
      </w:pBdr>
      <w:tabs>
        <w:tab w:val="left" w:pos="2041"/>
      </w:tabs>
      <w:ind w:left="680"/>
    </w:pPr>
  </w:style>
  <w:style w:type="paragraph" w:customStyle="1" w:styleId="IOMScheduleCrossHeading">
    <w:name w:val="*IOM_Schedule_Cross_Heading"/>
    <w:basedOn w:val="IOMSchedulePartSubHeading"/>
    <w:qFormat/>
    <w:rsid w:val="00B77F25"/>
    <w:rPr>
      <w:i/>
      <w:caps w:val="0"/>
    </w:rPr>
  </w:style>
  <w:style w:type="paragraph" w:customStyle="1" w:styleId="IOMEmpowering">
    <w:name w:val="*IOM_Empowering"/>
    <w:qFormat/>
    <w:rsid w:val="00113EEE"/>
    <w:pPr>
      <w:jc w:val="center"/>
    </w:pPr>
    <w:rPr>
      <w:rFonts w:ascii="Palatino IOM" w:hAnsi="Palatino IOM"/>
      <w:i/>
      <w:color w:val="000000"/>
      <w:sz w:val="22"/>
      <w:szCs w:val="22"/>
      <w:lang w:eastAsia="en-US"/>
    </w:rPr>
  </w:style>
  <w:style w:type="character" w:styleId="CommentReference">
    <w:name w:val="annotation reference"/>
    <w:basedOn w:val="DefaultParagraphFont"/>
    <w:semiHidden/>
    <w:unhideWhenUsed/>
    <w:rsid w:val="002632E9"/>
    <w:rPr>
      <w:sz w:val="16"/>
      <w:szCs w:val="16"/>
    </w:rPr>
  </w:style>
  <w:style w:type="paragraph" w:styleId="CommentText">
    <w:name w:val="annotation text"/>
    <w:basedOn w:val="Normal"/>
    <w:link w:val="CommentTextChar"/>
    <w:semiHidden/>
    <w:unhideWhenUsed/>
    <w:rsid w:val="002632E9"/>
    <w:rPr>
      <w:sz w:val="20"/>
    </w:rPr>
  </w:style>
  <w:style w:type="character" w:customStyle="1" w:styleId="CommentTextChar">
    <w:name w:val="Comment Text Char"/>
    <w:basedOn w:val="DefaultParagraphFont"/>
    <w:link w:val="CommentText"/>
    <w:semiHidden/>
    <w:rsid w:val="002632E9"/>
    <w:rPr>
      <w:rFonts w:ascii="Palatino IOM" w:hAnsi="Palatino IOM"/>
      <w:lang w:eastAsia="en-US"/>
    </w:rPr>
  </w:style>
  <w:style w:type="paragraph" w:styleId="CommentSubject">
    <w:name w:val="annotation subject"/>
    <w:basedOn w:val="CommentText"/>
    <w:next w:val="CommentText"/>
    <w:link w:val="CommentSubjectChar"/>
    <w:unhideWhenUsed/>
    <w:rsid w:val="002632E9"/>
    <w:rPr>
      <w:b/>
      <w:bCs/>
    </w:rPr>
  </w:style>
  <w:style w:type="character" w:customStyle="1" w:styleId="CommentSubjectChar">
    <w:name w:val="Comment Subject Char"/>
    <w:basedOn w:val="CommentTextChar"/>
    <w:link w:val="CommentSubject"/>
    <w:rsid w:val="002632E9"/>
    <w:rPr>
      <w:rFonts w:ascii="Palatino IOM" w:hAnsi="Palatino IOM"/>
      <w:b/>
      <w:bCs/>
      <w:lang w:eastAsia="en-US"/>
    </w:rPr>
  </w:style>
  <w:style w:type="character" w:styleId="Strong">
    <w:name w:val="Strong"/>
    <w:basedOn w:val="DefaultParagraphFont"/>
    <w:qFormat/>
    <w:rsid w:val="0061765B"/>
    <w:rPr>
      <w:b/>
      <w:bCs/>
    </w:rPr>
  </w:style>
  <w:style w:type="paragraph" w:styleId="FootnoteText">
    <w:name w:val="footnote text"/>
    <w:basedOn w:val="Normal"/>
    <w:link w:val="FootnoteTextChar"/>
    <w:semiHidden/>
    <w:unhideWhenUsed/>
    <w:rsid w:val="00F95C84"/>
    <w:rPr>
      <w:sz w:val="20"/>
    </w:rPr>
  </w:style>
  <w:style w:type="character" w:customStyle="1" w:styleId="FootnoteTextChar">
    <w:name w:val="Footnote Text Char"/>
    <w:basedOn w:val="DefaultParagraphFont"/>
    <w:link w:val="FootnoteText"/>
    <w:semiHidden/>
    <w:rsid w:val="00F95C84"/>
    <w:rPr>
      <w:rFonts w:ascii="Palatino IOM" w:hAnsi="Palatino IOM"/>
      <w:lang w:eastAsia="en-US"/>
    </w:rPr>
  </w:style>
  <w:style w:type="character" w:styleId="FootnoteReference">
    <w:name w:val="footnote reference"/>
    <w:basedOn w:val="DefaultParagraphFont"/>
    <w:semiHidden/>
    <w:unhideWhenUsed/>
    <w:rsid w:val="00F95C84"/>
    <w:rPr>
      <w:vertAlign w:val="superscript"/>
    </w:rPr>
  </w:style>
  <w:style w:type="numbering" w:customStyle="1" w:styleId="NoList1">
    <w:name w:val="No List1"/>
    <w:next w:val="NoList"/>
    <w:uiPriority w:val="99"/>
    <w:semiHidden/>
    <w:unhideWhenUsed/>
    <w:rsid w:val="008373E0"/>
  </w:style>
  <w:style w:type="character" w:styleId="PageNumber">
    <w:name w:val="page number"/>
    <w:basedOn w:val="DefaultParagraphFont"/>
    <w:rsid w:val="008373E0"/>
  </w:style>
  <w:style w:type="paragraph" w:styleId="ListNumber">
    <w:name w:val="List Number"/>
    <w:basedOn w:val="Normal"/>
    <w:rsid w:val="008373E0"/>
    <w:pPr>
      <w:ind w:left="283" w:hanging="283"/>
    </w:pPr>
    <w:rPr>
      <w:rFonts w:ascii="Tahoma" w:hAnsi="Tahoma"/>
      <w:lang w:eastAsia="en-GB"/>
    </w:rPr>
  </w:style>
  <w:style w:type="paragraph" w:styleId="TOC5">
    <w:name w:val="toc 5"/>
    <w:basedOn w:val="Normal"/>
    <w:next w:val="Normal"/>
    <w:autoRedefine/>
    <w:uiPriority w:val="39"/>
    <w:rsid w:val="008373E0"/>
    <w:pPr>
      <w:ind w:left="800"/>
    </w:pPr>
    <w:rPr>
      <w:rFonts w:ascii="Tahoma" w:hAnsi="Tahoma"/>
      <w:sz w:val="18"/>
      <w:szCs w:val="18"/>
      <w:lang w:eastAsia="en-GB"/>
    </w:rPr>
  </w:style>
  <w:style w:type="paragraph" w:styleId="TOC6">
    <w:name w:val="toc 6"/>
    <w:basedOn w:val="Normal"/>
    <w:next w:val="Normal"/>
    <w:autoRedefine/>
    <w:uiPriority w:val="39"/>
    <w:rsid w:val="008373E0"/>
    <w:pPr>
      <w:ind w:left="1000"/>
    </w:pPr>
    <w:rPr>
      <w:rFonts w:ascii="Tahoma" w:hAnsi="Tahoma"/>
      <w:sz w:val="18"/>
      <w:szCs w:val="18"/>
      <w:lang w:eastAsia="en-GB"/>
    </w:rPr>
  </w:style>
  <w:style w:type="paragraph" w:styleId="TOC7">
    <w:name w:val="toc 7"/>
    <w:basedOn w:val="Normal"/>
    <w:next w:val="Normal"/>
    <w:autoRedefine/>
    <w:uiPriority w:val="39"/>
    <w:rsid w:val="008373E0"/>
    <w:pPr>
      <w:ind w:left="1200"/>
    </w:pPr>
    <w:rPr>
      <w:rFonts w:ascii="Tahoma" w:hAnsi="Tahoma"/>
      <w:sz w:val="18"/>
      <w:szCs w:val="18"/>
      <w:lang w:eastAsia="en-GB"/>
    </w:rPr>
  </w:style>
  <w:style w:type="paragraph" w:styleId="TOC8">
    <w:name w:val="toc 8"/>
    <w:basedOn w:val="Normal"/>
    <w:next w:val="Normal"/>
    <w:autoRedefine/>
    <w:uiPriority w:val="39"/>
    <w:rsid w:val="008373E0"/>
    <w:pPr>
      <w:ind w:left="1400"/>
    </w:pPr>
    <w:rPr>
      <w:rFonts w:ascii="Tahoma" w:hAnsi="Tahoma"/>
      <w:sz w:val="18"/>
      <w:szCs w:val="18"/>
      <w:lang w:eastAsia="en-GB"/>
    </w:rPr>
  </w:style>
  <w:style w:type="paragraph" w:styleId="TOC9">
    <w:name w:val="toc 9"/>
    <w:basedOn w:val="Normal"/>
    <w:next w:val="Normal"/>
    <w:autoRedefine/>
    <w:uiPriority w:val="39"/>
    <w:rsid w:val="008373E0"/>
    <w:pPr>
      <w:ind w:left="1600"/>
    </w:pPr>
    <w:rPr>
      <w:rFonts w:ascii="Tahoma" w:hAnsi="Tahoma"/>
      <w:sz w:val="18"/>
      <w:szCs w:val="18"/>
      <w:lang w:eastAsia="en-GB"/>
    </w:rPr>
  </w:style>
  <w:style w:type="paragraph" w:styleId="BodyText2">
    <w:name w:val="Body Text 2"/>
    <w:basedOn w:val="Normal"/>
    <w:link w:val="BodyText2Char"/>
    <w:rsid w:val="008373E0"/>
    <w:pPr>
      <w:ind w:left="720"/>
    </w:pPr>
    <w:rPr>
      <w:rFonts w:ascii="Tahoma" w:hAnsi="Tahoma"/>
      <w:lang w:eastAsia="en-GB"/>
    </w:rPr>
  </w:style>
  <w:style w:type="character" w:customStyle="1" w:styleId="BodyText2Char">
    <w:name w:val="Body Text 2 Char"/>
    <w:basedOn w:val="DefaultParagraphFont"/>
    <w:link w:val="BodyText2"/>
    <w:rsid w:val="008373E0"/>
    <w:rPr>
      <w:rFonts w:ascii="Tahoma" w:hAnsi="Tahoma"/>
      <w:sz w:val="22"/>
    </w:rPr>
  </w:style>
  <w:style w:type="paragraph" w:styleId="BodyText">
    <w:name w:val="Body Text"/>
    <w:basedOn w:val="Normal"/>
    <w:link w:val="BodyTextChar"/>
    <w:rsid w:val="008373E0"/>
    <w:rPr>
      <w:rFonts w:ascii="Tahoma" w:hAnsi="Tahoma"/>
      <w:lang w:eastAsia="en-GB"/>
    </w:rPr>
  </w:style>
  <w:style w:type="character" w:customStyle="1" w:styleId="BodyTextChar">
    <w:name w:val="Body Text Char"/>
    <w:basedOn w:val="DefaultParagraphFont"/>
    <w:link w:val="BodyText"/>
    <w:rsid w:val="008373E0"/>
    <w:rPr>
      <w:rFonts w:ascii="Tahoma" w:hAnsi="Tahoma"/>
      <w:sz w:val="22"/>
    </w:rPr>
  </w:style>
  <w:style w:type="paragraph" w:styleId="BodyText3">
    <w:name w:val="Body Text 3"/>
    <w:basedOn w:val="Normal"/>
    <w:link w:val="BodyText3Char"/>
    <w:rsid w:val="008373E0"/>
    <w:rPr>
      <w:rFonts w:ascii="Tahoma" w:hAnsi="Tahoma"/>
      <w:i/>
      <w:lang w:eastAsia="en-GB"/>
    </w:rPr>
  </w:style>
  <w:style w:type="character" w:customStyle="1" w:styleId="BodyText3Char">
    <w:name w:val="Body Text 3 Char"/>
    <w:basedOn w:val="DefaultParagraphFont"/>
    <w:link w:val="BodyText3"/>
    <w:rsid w:val="008373E0"/>
    <w:rPr>
      <w:rFonts w:ascii="Tahoma" w:hAnsi="Tahoma"/>
      <w:i/>
      <w:sz w:val="22"/>
    </w:rPr>
  </w:style>
  <w:style w:type="paragraph" w:styleId="Caption">
    <w:name w:val="caption"/>
    <w:basedOn w:val="Normal"/>
    <w:next w:val="Normal"/>
    <w:qFormat/>
    <w:rsid w:val="008373E0"/>
    <w:pPr>
      <w:shd w:val="clear" w:color="auto" w:fill="000000"/>
      <w:spacing w:before="360" w:after="60"/>
    </w:pPr>
    <w:rPr>
      <w:rFonts w:ascii="Tahoma" w:hAnsi="Tahoma"/>
      <w:b/>
      <w:sz w:val="20"/>
      <w:lang w:eastAsia="en-GB"/>
    </w:rPr>
  </w:style>
  <w:style w:type="paragraph" w:styleId="Title">
    <w:name w:val="Title"/>
    <w:basedOn w:val="Normal"/>
    <w:link w:val="TitleChar"/>
    <w:qFormat/>
    <w:rsid w:val="008373E0"/>
    <w:pPr>
      <w:spacing w:before="240" w:after="60"/>
      <w:jc w:val="center"/>
      <w:outlineLvl w:val="0"/>
    </w:pPr>
    <w:rPr>
      <w:rFonts w:ascii="Arial" w:hAnsi="Arial"/>
      <w:b/>
      <w:kern w:val="28"/>
      <w:sz w:val="32"/>
      <w:lang w:eastAsia="en-GB"/>
    </w:rPr>
  </w:style>
  <w:style w:type="character" w:customStyle="1" w:styleId="TitleChar">
    <w:name w:val="Title Char"/>
    <w:basedOn w:val="DefaultParagraphFont"/>
    <w:link w:val="Title"/>
    <w:rsid w:val="008373E0"/>
    <w:rPr>
      <w:rFonts w:ascii="Arial" w:hAnsi="Arial"/>
      <w:b/>
      <w:kern w:val="28"/>
      <w:sz w:val="32"/>
    </w:rPr>
  </w:style>
  <w:style w:type="character" w:customStyle="1" w:styleId="Query">
    <w:name w:val="Query"/>
    <w:basedOn w:val="DefaultParagraphFont"/>
    <w:rsid w:val="008373E0"/>
    <w:rPr>
      <w:b/>
      <w:i/>
      <w:color w:val="FF0000"/>
      <w:sz w:val="16"/>
    </w:rPr>
  </w:style>
  <w:style w:type="table" w:customStyle="1" w:styleId="TableGrid1">
    <w:name w:val="Table Grid1"/>
    <w:basedOn w:val="TableNormal"/>
    <w:next w:val="TableGrid"/>
    <w:uiPriority w:val="59"/>
    <w:rsid w:val="008373E0"/>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8373E0"/>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lassic1">
    <w:name w:val="Table Classic 1"/>
    <w:basedOn w:val="TableNormal"/>
    <w:rsid w:val="008373E0"/>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Heading2Tahoma">
    <w:name w:val="Style Heading 2 + Tahoma"/>
    <w:basedOn w:val="Heading2"/>
    <w:rsid w:val="008373E0"/>
    <w:pPr>
      <w:widowControl/>
      <w:tabs>
        <w:tab w:val="clear" w:pos="432"/>
        <w:tab w:val="clear" w:pos="720"/>
        <w:tab w:val="clear" w:pos="1062"/>
      </w:tabs>
      <w:suppressAutoHyphens w:val="0"/>
      <w:overflowPunct/>
      <w:autoSpaceDE/>
      <w:autoSpaceDN/>
      <w:adjustRightInd/>
      <w:spacing w:before="240" w:after="60"/>
      <w:ind w:left="720" w:hanging="720"/>
      <w:textAlignment w:val="auto"/>
    </w:pPr>
    <w:rPr>
      <w:rFonts w:ascii="Tahoma" w:hAnsi="Tahoma"/>
      <w:bCs/>
      <w:iCs/>
      <w:color w:val="4F81BD" w:themeColor="accent1"/>
      <w:sz w:val="28"/>
      <w:lang w:eastAsia="en-GB"/>
    </w:rPr>
  </w:style>
  <w:style w:type="paragraph" w:styleId="NormalWeb">
    <w:name w:val="Normal (Web)"/>
    <w:basedOn w:val="Normal"/>
    <w:uiPriority w:val="99"/>
    <w:unhideWhenUsed/>
    <w:rsid w:val="008373E0"/>
    <w:pPr>
      <w:spacing w:before="100" w:beforeAutospacing="1" w:after="100" w:afterAutospacing="1"/>
    </w:pPr>
    <w:rPr>
      <w:rFonts w:ascii="Times New Roman" w:hAnsi="Times New Roman"/>
      <w:sz w:val="24"/>
      <w:szCs w:val="24"/>
      <w:lang w:eastAsia="en-GB"/>
    </w:rPr>
  </w:style>
  <w:style w:type="paragraph" w:customStyle="1" w:styleId="Default">
    <w:name w:val="Default"/>
    <w:rsid w:val="008373E0"/>
    <w:pPr>
      <w:autoSpaceDE w:val="0"/>
      <w:autoSpaceDN w:val="0"/>
      <w:adjustRightInd w:val="0"/>
    </w:pPr>
    <w:rPr>
      <w:rFonts w:ascii="FS Lola" w:eastAsiaTheme="minorHAnsi" w:hAnsi="FS Lola" w:cs="FS Lola"/>
      <w:color w:val="000000"/>
      <w:sz w:val="24"/>
      <w:szCs w:val="24"/>
      <w:lang w:eastAsia="en-US"/>
    </w:rPr>
  </w:style>
  <w:style w:type="paragraph" w:customStyle="1" w:styleId="Pa13">
    <w:name w:val="Pa13"/>
    <w:basedOn w:val="Default"/>
    <w:next w:val="Default"/>
    <w:uiPriority w:val="99"/>
    <w:rsid w:val="008373E0"/>
    <w:pPr>
      <w:spacing w:line="281" w:lineRule="atLeast"/>
    </w:pPr>
    <w:rPr>
      <w:rFonts w:cstheme="minorBidi"/>
      <w:color w:val="auto"/>
    </w:rPr>
  </w:style>
  <w:style w:type="paragraph" w:styleId="BlockText">
    <w:name w:val="Block Text"/>
    <w:basedOn w:val="Normal"/>
    <w:rsid w:val="008373E0"/>
    <w:pPr>
      <w:overflowPunct w:val="0"/>
      <w:autoSpaceDE w:val="0"/>
      <w:autoSpaceDN w:val="0"/>
      <w:adjustRightInd w:val="0"/>
      <w:ind w:left="709" w:right="283"/>
      <w:textAlignment w:val="baseline"/>
    </w:pPr>
    <w:rPr>
      <w:rFonts w:ascii="Times New Roman" w:hAnsi="Times New Roman"/>
      <w:spacing w:val="-2"/>
    </w:rPr>
  </w:style>
  <w:style w:type="paragraph" w:styleId="ListBullet">
    <w:name w:val="List Bullet"/>
    <w:basedOn w:val="Normal"/>
    <w:autoRedefine/>
    <w:rsid w:val="008373E0"/>
    <w:pPr>
      <w:tabs>
        <w:tab w:val="num" w:pos="360"/>
      </w:tabs>
      <w:overflowPunct w:val="0"/>
      <w:autoSpaceDE w:val="0"/>
      <w:autoSpaceDN w:val="0"/>
      <w:adjustRightInd w:val="0"/>
      <w:ind w:left="360" w:hanging="360"/>
      <w:textAlignment w:val="baseline"/>
    </w:pPr>
    <w:rPr>
      <w:rFonts w:ascii="Times New Roman" w:hAnsi="Times New Roman"/>
    </w:rPr>
  </w:style>
  <w:style w:type="paragraph" w:customStyle="1" w:styleId="ACText">
    <w:name w:val="AC Text"/>
    <w:basedOn w:val="Normal"/>
    <w:rsid w:val="008373E0"/>
    <w:pPr>
      <w:tabs>
        <w:tab w:val="left" w:pos="0"/>
      </w:tabs>
      <w:suppressAutoHyphens/>
      <w:overflowPunct w:val="0"/>
      <w:autoSpaceDE w:val="0"/>
      <w:autoSpaceDN w:val="0"/>
      <w:adjustRightInd w:val="0"/>
      <w:spacing w:before="130"/>
      <w:jc w:val="both"/>
      <w:textAlignment w:val="baseline"/>
    </w:pPr>
    <w:rPr>
      <w:rFonts w:ascii="Times New Roman" w:hAnsi="Times New Roman"/>
      <w:sz w:val="20"/>
    </w:rPr>
  </w:style>
  <w:style w:type="paragraph" w:customStyle="1" w:styleId="Double">
    <w:name w:val="Double"/>
    <w:basedOn w:val="Normal"/>
    <w:rsid w:val="008373E0"/>
    <w:pPr>
      <w:overflowPunct w:val="0"/>
      <w:autoSpaceDE w:val="0"/>
      <w:autoSpaceDN w:val="0"/>
      <w:adjustRightInd w:val="0"/>
      <w:spacing w:after="130"/>
      <w:jc w:val="both"/>
      <w:textAlignment w:val="baseline"/>
    </w:pPr>
    <w:rPr>
      <w:rFonts w:ascii="Times New Roman" w:hAnsi="Times New Roman"/>
      <w:sz w:val="18"/>
      <w:u w:val="double"/>
    </w:rPr>
  </w:style>
  <w:style w:type="paragraph" w:customStyle="1" w:styleId="NoDecAlign">
    <w:name w:val="NoDecAlign"/>
    <w:basedOn w:val="Normal"/>
    <w:rsid w:val="008373E0"/>
    <w:pPr>
      <w:tabs>
        <w:tab w:val="decimal" w:pos="1021"/>
      </w:tabs>
      <w:overflowPunct w:val="0"/>
      <w:autoSpaceDE w:val="0"/>
      <w:autoSpaceDN w:val="0"/>
      <w:adjustRightInd w:val="0"/>
      <w:jc w:val="both"/>
      <w:textAlignment w:val="baseline"/>
    </w:pPr>
    <w:rPr>
      <w:rFonts w:ascii="Times New Roman" w:hAnsi="Times New Roman"/>
      <w:sz w:val="18"/>
    </w:rPr>
  </w:style>
  <w:style w:type="paragraph" w:customStyle="1" w:styleId="Single">
    <w:name w:val="Single"/>
    <w:basedOn w:val="Normal"/>
    <w:rsid w:val="008373E0"/>
    <w:pPr>
      <w:overflowPunct w:val="0"/>
      <w:autoSpaceDE w:val="0"/>
      <w:autoSpaceDN w:val="0"/>
      <w:adjustRightInd w:val="0"/>
      <w:spacing w:after="130"/>
      <w:jc w:val="both"/>
      <w:textAlignment w:val="baseline"/>
    </w:pPr>
    <w:rPr>
      <w:rFonts w:ascii="Times New Roman" w:hAnsi="Times New Roman"/>
      <w:sz w:val="18"/>
      <w:u w:val="single"/>
    </w:rPr>
  </w:style>
  <w:style w:type="paragraph" w:customStyle="1" w:styleId="NumHead">
    <w:name w:val="NumHead"/>
    <w:basedOn w:val="Normal"/>
    <w:next w:val="NumText"/>
    <w:rsid w:val="008373E0"/>
    <w:pPr>
      <w:keepNext/>
      <w:numPr>
        <w:numId w:val="13"/>
      </w:numPr>
      <w:tabs>
        <w:tab w:val="clear" w:pos="567"/>
        <w:tab w:val="num" w:pos="0"/>
      </w:tabs>
      <w:spacing w:line="260" w:lineRule="atLeast"/>
      <w:ind w:left="0"/>
    </w:pPr>
    <w:rPr>
      <w:rFonts w:ascii="Arial Black" w:hAnsi="Arial Black"/>
      <w:sz w:val="21"/>
      <w:szCs w:val="21"/>
    </w:rPr>
  </w:style>
  <w:style w:type="paragraph" w:customStyle="1" w:styleId="NumText">
    <w:name w:val="NumText"/>
    <w:basedOn w:val="Normal"/>
    <w:rsid w:val="008373E0"/>
    <w:pPr>
      <w:numPr>
        <w:ilvl w:val="1"/>
        <w:numId w:val="13"/>
      </w:numPr>
      <w:spacing w:after="284" w:line="280" w:lineRule="exact"/>
    </w:pPr>
    <w:rPr>
      <w:rFonts w:ascii="Garamond" w:hAnsi="Garamond"/>
      <w:szCs w:val="24"/>
    </w:rPr>
  </w:style>
  <w:style w:type="character" w:styleId="Emphasis">
    <w:name w:val="Emphasis"/>
    <w:uiPriority w:val="20"/>
    <w:qFormat/>
    <w:rsid w:val="008373E0"/>
    <w:rPr>
      <w:rFonts w:ascii="Fira Sans Light Italic" w:hAnsi="Fira Sans Light Italic" w:hint="default"/>
      <w:i/>
      <w:iCs/>
    </w:rPr>
  </w:style>
  <w:style w:type="paragraph" w:customStyle="1" w:styleId="list-p-hanging1">
    <w:name w:val="list-p-hanging1"/>
    <w:basedOn w:val="Normal"/>
    <w:rsid w:val="008373E0"/>
    <w:pPr>
      <w:spacing w:after="145"/>
    </w:pPr>
    <w:rPr>
      <w:rFonts w:ascii="Times New Roman" w:hAnsi="Times New Roman"/>
      <w:sz w:val="24"/>
      <w:szCs w:val="24"/>
      <w:lang w:eastAsia="en-GB"/>
    </w:rPr>
  </w:style>
  <w:style w:type="character" w:customStyle="1" w:styleId="list-hanging1">
    <w:name w:val="list-hanging1"/>
    <w:rsid w:val="008373E0"/>
    <w:rPr>
      <w:rFonts w:ascii="Fira Sans Regular" w:hAnsi="Fira Sans Regular" w:hint="default"/>
    </w:rPr>
  </w:style>
  <w:style w:type="paragraph" w:customStyle="1" w:styleId="Pa20">
    <w:name w:val="Pa20"/>
    <w:basedOn w:val="Default"/>
    <w:next w:val="Default"/>
    <w:uiPriority w:val="99"/>
    <w:rsid w:val="008373E0"/>
    <w:pPr>
      <w:spacing w:line="161" w:lineRule="atLeast"/>
    </w:pPr>
    <w:rPr>
      <w:rFonts w:ascii="Museo Sans 300" w:eastAsia="Times New Roman" w:hAnsi="Museo Sans 300" w:cs="Times New Roman"/>
      <w:color w:val="auto"/>
      <w:lang w:eastAsia="en-GB"/>
    </w:rPr>
  </w:style>
  <w:style w:type="paragraph" w:styleId="TOCHeading">
    <w:name w:val="TOC Heading"/>
    <w:basedOn w:val="Heading1"/>
    <w:next w:val="Normal"/>
    <w:uiPriority w:val="39"/>
    <w:unhideWhenUsed/>
    <w:qFormat/>
    <w:rsid w:val="008373E0"/>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7542">
      <w:bodyDiv w:val="1"/>
      <w:marLeft w:val="0"/>
      <w:marRight w:val="0"/>
      <w:marTop w:val="0"/>
      <w:marBottom w:val="0"/>
      <w:divBdr>
        <w:top w:val="none" w:sz="0" w:space="0" w:color="auto"/>
        <w:left w:val="none" w:sz="0" w:space="0" w:color="auto"/>
        <w:bottom w:val="none" w:sz="0" w:space="0" w:color="auto"/>
        <w:right w:val="none" w:sz="0" w:space="0" w:color="auto"/>
      </w:divBdr>
    </w:div>
    <w:div w:id="6366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3C8CF-D3C2-486E-A16F-A56DA763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7700</Words>
  <Characters>43890</Characters>
  <Application>Microsoft Office Word</Application>
  <DocSecurity>4</DocSecurity>
  <Lines>365</Lines>
  <Paragraphs>102</Paragraphs>
  <ScaleCrop>false</ScaleCrop>
  <HeadingPairs>
    <vt:vector size="2" baseType="variant">
      <vt:variant>
        <vt:lpstr>Title</vt:lpstr>
      </vt:variant>
      <vt:variant>
        <vt:i4>1</vt:i4>
      </vt:variant>
    </vt:vector>
  </HeadingPairs>
  <TitlesOfParts>
    <vt:vector size="1" baseType="lpstr">
      <vt:lpstr>ACCOUNTS AND AUDIT REGULATIONS 2018</vt:lpstr>
    </vt:vector>
  </TitlesOfParts>
  <Manager>Attorney General's Chambers</Manager>
  <Company>Isle of Man Government</Company>
  <LinksUpToDate>false</LinksUpToDate>
  <CharactersWithSpaces>51488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ACCOUNTS AND AUDIT REGULATIONS 2018</dc:title>
  <dc:subject>Isle of Man Legislation</dc:subject>
  <dc:creator>Evans, Gareth (Treasury)</dc:creator>
  <cp:keywords>Version 1.03 - 01NOV2011</cp:keywords>
  <dc:description>The xxxOrganisationxxx makes the following xxxTypexxx under xxxSectionsxxx of the xxxEmpowering Actxxx.</dc:description>
  <cp:lastModifiedBy>S.C. Hind</cp:lastModifiedBy>
  <cp:revision>2</cp:revision>
  <cp:lastPrinted>2018-02-14T10:26:00Z</cp:lastPrinted>
  <dcterms:created xsi:type="dcterms:W3CDTF">2018-02-26T13:46:00Z</dcterms:created>
  <dcterms:modified xsi:type="dcterms:W3CDTF">2018-02-26T13:46:00Z</dcterms:modified>
  <cp:category>Audit Act 2006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CHeading">
    <vt:lpwstr>Index</vt:lpwstr>
  </property>
  <property fmtid="{D5CDD505-2E9C-101B-9397-08002B2CF9AE}" pid="3" name="BodyHeading">
    <vt:lpwstr>Regulation</vt:lpwstr>
  </property>
  <property fmtid="{D5CDD505-2E9C-101B-9397-08002B2CF9AE}" pid="4" name="Version">
    <vt:lpwstr>V01</vt:lpwstr>
  </property>
  <property fmtid="{D5CDD505-2E9C-101B-9397-08002B2CF9AE}" pid="5" name="VersionDate">
    <vt:lpwstr>15 January 2018</vt:lpwstr>
  </property>
  <property fmtid="{D5CDD505-2E9C-101B-9397-08002B2CF9AE}" pid="6" name="Origin">
    <vt:lpwstr> </vt:lpwstr>
  </property>
  <property fmtid="{D5CDD505-2E9C-101B-9397-08002B2CF9AE}" pid="7" name="Approval">
    <vt:lpwstr> </vt:lpwstr>
  </property>
  <property fmtid="{D5CDD505-2E9C-101B-9397-08002B2CF9AE}" pid="8" name="IntroBy">
    <vt:lpwstr> </vt:lpwstr>
  </property>
  <property fmtid="{D5CDD505-2E9C-101B-9397-08002B2CF9AE}" pid="9" name="IntroMonthYear">
    <vt:lpwstr> </vt:lpwstr>
  </property>
  <property fmtid="{D5CDD505-2E9C-101B-9397-08002B2CF9AE}" pid="10" name="Authority">
    <vt:lpwstr> </vt:lpwstr>
  </property>
  <property fmtid="{D5CDD505-2E9C-101B-9397-08002B2CF9AE}" pid="11" name="Article">
    <vt:lpwstr>  </vt:lpwstr>
  </property>
  <property fmtid="{D5CDD505-2E9C-101B-9397-08002B2CF9AE}" pid="12" name="Citation">
    <vt:lpwstr> </vt:lpwstr>
  </property>
  <property fmtid="{D5CDD505-2E9C-101B-9397-08002B2CF9AE}" pid="13" name="ApprovedByTynwald">
    <vt:lpwstr> </vt:lpwstr>
  </property>
  <property fmtid="{D5CDD505-2E9C-101B-9397-08002B2CF9AE}" pid="14" name="ComingIntoOperation">
    <vt:lpwstr>23 March 2018</vt:lpwstr>
  </property>
  <property fmtid="{D5CDD505-2E9C-101B-9397-08002B2CF9AE}" pid="15" name="SDNumber">
    <vt:lpwstr>20XX/XXXX</vt:lpwstr>
  </property>
  <property fmtid="{D5CDD505-2E9C-101B-9397-08002B2CF9AE}" pid="16" name="These">
    <vt:lpwstr>These</vt:lpwstr>
  </property>
  <property fmtid="{D5CDD505-2E9C-101B-9397-08002B2CF9AE}" pid="17" name="Are">
    <vt:lpwstr>are</vt:lpwstr>
  </property>
  <property fmtid="{D5CDD505-2E9C-101B-9397-08002B2CF9AE}" pid="18" name="InstrumentType">
    <vt:lpwstr>Regulations</vt:lpwstr>
  </property>
  <property fmtid="{D5CDD505-2E9C-101B-9397-08002B2CF9AE}" pid="19" name="TheseLC">
    <vt:lpwstr>these</vt:lpwstr>
  </property>
  <property fmtid="{D5CDD505-2E9C-101B-9397-08002B2CF9AE}" pid="20" name="Comes">
    <vt:lpwstr>come</vt:lpwstr>
  </property>
  <property fmtid="{D5CDD505-2E9C-101B-9397-08002B2CF9AE}" pid="21" name="ApprovalText">
    <vt:lpwstr>Approved by Tynwald:</vt:lpwstr>
  </property>
  <property fmtid="{D5CDD505-2E9C-101B-9397-08002B2CF9AE}" pid="22" name="LegislationType">
    <vt:lpwstr>Secondary</vt:lpwstr>
  </property>
  <property fmtid="{D5CDD505-2E9C-101B-9397-08002B2CF9AE}" pid="23" name="IfApproved">
    <vt:lpwstr>If approved by Tynwald, </vt:lpwstr>
  </property>
</Properties>
</file>